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402" w:rsidRPr="00B551AE" w:rsidRDefault="00997402" w:rsidP="00997402">
      <w:pPr>
        <w:jc w:val="center"/>
        <w:outlineLvl w:val="0"/>
        <w:rPr>
          <w:b/>
        </w:rPr>
      </w:pPr>
      <w:r w:rsidRPr="00B551AE">
        <w:rPr>
          <w:b/>
        </w:rPr>
        <w:t xml:space="preserve">СУБЛИЦЕНЗИОННЫЙ ДОГОВОР № </w:t>
      </w:r>
      <w:r w:rsidR="00AD76AA" w:rsidRPr="00B551AE">
        <w:rPr>
          <w:b/>
        </w:rPr>
        <w:t>________</w:t>
      </w:r>
    </w:p>
    <w:p w:rsidR="00997402" w:rsidRPr="00B551AE" w:rsidRDefault="00997402" w:rsidP="00997402">
      <w:pPr>
        <w:tabs>
          <w:tab w:val="left" w:pos="6660"/>
        </w:tabs>
        <w:jc w:val="both"/>
      </w:pPr>
      <w:r w:rsidRPr="00B551AE">
        <w:tab/>
      </w:r>
      <w:r w:rsidRPr="00B551AE">
        <w:tab/>
      </w:r>
    </w:p>
    <w:p w:rsidR="00997402" w:rsidRPr="00B551AE" w:rsidRDefault="00997402" w:rsidP="00997402">
      <w:pPr>
        <w:tabs>
          <w:tab w:val="left" w:pos="6660"/>
        </w:tabs>
        <w:jc w:val="both"/>
        <w:rPr>
          <w:b/>
        </w:rPr>
      </w:pPr>
      <w:r w:rsidRPr="00B551AE">
        <w:rPr>
          <w:b/>
        </w:rPr>
        <w:t>г. Москва</w:t>
      </w:r>
      <w:r w:rsidRPr="00B551AE">
        <w:rPr>
          <w:b/>
        </w:rPr>
        <w:tab/>
        <w:t xml:space="preserve"> «</w:t>
      </w:r>
      <w:r w:rsidR="00287319" w:rsidRPr="00B551AE">
        <w:rPr>
          <w:b/>
        </w:rPr>
        <w:t>__</w:t>
      </w:r>
      <w:r w:rsidRPr="00B551AE">
        <w:rPr>
          <w:b/>
        </w:rPr>
        <w:t xml:space="preserve">» </w:t>
      </w:r>
      <w:r w:rsidR="00287319" w:rsidRPr="00B551AE">
        <w:rPr>
          <w:b/>
        </w:rPr>
        <w:t>_________</w:t>
      </w:r>
      <w:r w:rsidRPr="00B551AE">
        <w:rPr>
          <w:b/>
        </w:rPr>
        <w:t xml:space="preserve"> 2017 г.</w:t>
      </w:r>
    </w:p>
    <w:p w:rsidR="00997402" w:rsidRPr="00B551AE" w:rsidRDefault="00997402" w:rsidP="00997402">
      <w:pPr>
        <w:tabs>
          <w:tab w:val="left" w:pos="9498"/>
        </w:tabs>
        <w:ind w:right="29"/>
        <w:jc w:val="both"/>
      </w:pPr>
    </w:p>
    <w:p w:rsidR="00C337F2" w:rsidRDefault="00997402" w:rsidP="00997402">
      <w:pPr>
        <w:spacing w:before="100"/>
        <w:ind w:right="8"/>
        <w:jc w:val="both"/>
      </w:pPr>
      <w:r w:rsidRPr="00C337F2">
        <w:rPr>
          <w:b/>
        </w:rPr>
        <w:t xml:space="preserve">          </w:t>
      </w:r>
      <w:r w:rsidR="0037399A" w:rsidRPr="00C337F2">
        <w:rPr>
          <w:b/>
        </w:rPr>
        <w:t>ПАО «Ростелеком»</w:t>
      </w:r>
      <w:r w:rsidRPr="00C337F2">
        <w:rPr>
          <w:b/>
        </w:rPr>
        <w:t>, в дальнейшем именуемое «Сублицензиар»</w:t>
      </w:r>
      <w:r w:rsidRPr="00B551AE">
        <w:t xml:space="preserve">, в лице </w:t>
      </w:r>
      <w:r w:rsidR="00C337F2">
        <w:t>В</w:t>
      </w:r>
      <w:r w:rsidR="0037399A" w:rsidRPr="00B551AE">
        <w:t>ице-</w:t>
      </w:r>
      <w:r w:rsidR="00C337F2">
        <w:t>П</w:t>
      </w:r>
      <w:r w:rsidR="0037399A" w:rsidRPr="00B551AE">
        <w:t xml:space="preserve">резидента </w:t>
      </w:r>
      <w:r w:rsidR="00EA4C8A" w:rsidRPr="00B551AE">
        <w:t xml:space="preserve">по сервисной платформе </w:t>
      </w:r>
      <w:proofErr w:type="spellStart"/>
      <w:r w:rsidR="0037399A" w:rsidRPr="00B551AE">
        <w:t>Шульгинова</w:t>
      </w:r>
      <w:proofErr w:type="spellEnd"/>
      <w:r w:rsidR="0037399A" w:rsidRPr="00B551AE">
        <w:t xml:space="preserve"> Романа Николаевича,</w:t>
      </w:r>
      <w:r w:rsidRPr="00B551AE">
        <w:t xml:space="preserve"> действующего на основании </w:t>
      </w:r>
      <w:r w:rsidR="00C337F2">
        <w:t>Доверенности № 01/29/417-17 от 24.07.2017</w:t>
      </w:r>
      <w:r w:rsidRPr="00B551AE">
        <w:t xml:space="preserve">, и </w:t>
      </w:r>
    </w:p>
    <w:p w:rsidR="00997402" w:rsidRPr="00B551AE" w:rsidRDefault="00E43504" w:rsidP="00997402">
      <w:pPr>
        <w:spacing w:before="100"/>
        <w:ind w:right="8"/>
        <w:jc w:val="both"/>
      </w:pPr>
      <w:r w:rsidRPr="00C337F2">
        <w:rPr>
          <w:b/>
        </w:rPr>
        <w:t>ПАО Башинформсвязь</w:t>
      </w:r>
      <w:r w:rsidRPr="00B551AE">
        <w:t>,</w:t>
      </w:r>
      <w:r w:rsidR="00997402" w:rsidRPr="00B551AE">
        <w:t xml:space="preserve"> именуемое в дальнейшем «</w:t>
      </w:r>
      <w:r w:rsidR="00997402" w:rsidRPr="00B551AE">
        <w:rPr>
          <w:b/>
        </w:rPr>
        <w:t>Сублицензиат»</w:t>
      </w:r>
      <w:r w:rsidR="00997402" w:rsidRPr="00B551AE">
        <w:t xml:space="preserve">, в лице </w:t>
      </w:r>
      <w:r w:rsidRPr="00B551AE">
        <w:t>генерального директора Долгоаршинных Марата Гайнулловича</w:t>
      </w:r>
      <w:r w:rsidR="00997402" w:rsidRPr="00B551AE">
        <w:t xml:space="preserve">, действующего на основании </w:t>
      </w:r>
      <w:r w:rsidRPr="00B551AE">
        <w:t>Устава</w:t>
      </w:r>
      <w:r w:rsidR="00997402" w:rsidRPr="00B551AE">
        <w:t xml:space="preserve">, с другой стороны, </w:t>
      </w:r>
      <w:r w:rsidR="00C337F2" w:rsidRPr="00B551AE">
        <w:t>совместно именуемые – «Стороны»</w:t>
      </w:r>
      <w:r w:rsidR="00C337F2">
        <w:t xml:space="preserve">, а в отдельности – «Сторона», </w:t>
      </w:r>
      <w:r w:rsidR="00997402" w:rsidRPr="00B551AE">
        <w:t xml:space="preserve"> заключили настоящий </w:t>
      </w:r>
      <w:proofErr w:type="spellStart"/>
      <w:r w:rsidR="00997402" w:rsidRPr="00B551AE">
        <w:t>Сублицензионный</w:t>
      </w:r>
      <w:proofErr w:type="spellEnd"/>
      <w:r w:rsidR="00997402" w:rsidRPr="00B551AE">
        <w:t xml:space="preserve"> договор (далее «Договор») о нижеследующем.</w:t>
      </w:r>
    </w:p>
    <w:p w:rsidR="00997402" w:rsidRPr="00B551AE" w:rsidRDefault="00997402" w:rsidP="00997402">
      <w:pPr>
        <w:tabs>
          <w:tab w:val="left" w:pos="9498"/>
        </w:tabs>
        <w:jc w:val="both"/>
      </w:pPr>
    </w:p>
    <w:p w:rsidR="00997402" w:rsidRPr="00B551AE" w:rsidRDefault="00997402" w:rsidP="00B551AE">
      <w:pPr>
        <w:jc w:val="center"/>
        <w:rPr>
          <w:b/>
        </w:rPr>
      </w:pPr>
      <w:r w:rsidRPr="00B551AE">
        <w:rPr>
          <w:b/>
        </w:rPr>
        <w:t>1. ПРЕДМЕТ ДОГОВОРА</w:t>
      </w:r>
    </w:p>
    <w:p w:rsidR="00997402" w:rsidRPr="00B551AE" w:rsidRDefault="00997402" w:rsidP="00997402">
      <w:pPr>
        <w:tabs>
          <w:tab w:val="num" w:pos="540"/>
        </w:tabs>
        <w:spacing w:before="120"/>
        <w:jc w:val="both"/>
        <w:rPr>
          <w:snapToGrid w:val="0"/>
        </w:rPr>
      </w:pPr>
      <w:r w:rsidRPr="00B551AE">
        <w:rPr>
          <w:snapToGrid w:val="0"/>
        </w:rPr>
        <w:t>1.1.</w:t>
      </w:r>
      <w:r w:rsidRPr="00B551AE">
        <w:rPr>
          <w:snapToGrid w:val="0"/>
        </w:rPr>
        <w:tab/>
        <w:t xml:space="preserve">По настоящему Договору </w:t>
      </w:r>
      <w:r w:rsidRPr="00B551AE">
        <w:rPr>
          <w:b/>
          <w:snapToGrid w:val="0"/>
        </w:rPr>
        <w:t>Сублицензиар</w:t>
      </w:r>
      <w:r w:rsidRPr="00B551AE">
        <w:rPr>
          <w:snapToGrid w:val="0"/>
        </w:rPr>
        <w:t xml:space="preserve"> обязуется предоставлять </w:t>
      </w:r>
      <w:r w:rsidRPr="00B551AE">
        <w:rPr>
          <w:b/>
          <w:snapToGrid w:val="0"/>
        </w:rPr>
        <w:t>Сублицензиату</w:t>
      </w:r>
      <w:r w:rsidRPr="00B551AE">
        <w:rPr>
          <w:snapToGrid w:val="0"/>
        </w:rPr>
        <w:t xml:space="preserve"> на условиях простой (неисключительной) лицензии права на использование </w:t>
      </w:r>
      <w:r w:rsidRPr="00B551AE">
        <w:rPr>
          <w:color w:val="000000"/>
        </w:rPr>
        <w:t>программ для электронно-вычи</w:t>
      </w:r>
      <w:r w:rsidRPr="00B551AE">
        <w:t xml:space="preserve">слительных машин (ЭВМ) в пределах и способами, указанными в п.1.2. настоящего Договора. Наименование программ для ЭВМ, права на использование которых предоставляются </w:t>
      </w:r>
      <w:r w:rsidRPr="00B551AE">
        <w:rPr>
          <w:b/>
        </w:rPr>
        <w:t>Сублицензиаром Сублицензиату</w:t>
      </w:r>
      <w:r w:rsidRPr="00B551AE">
        <w:t>, указывается в Приложении №1 к Договору, являющемся его неотъемлемой частью.</w:t>
      </w:r>
    </w:p>
    <w:p w:rsidR="00997402" w:rsidRPr="00B551AE" w:rsidRDefault="00997402" w:rsidP="00997402">
      <w:pPr>
        <w:tabs>
          <w:tab w:val="num" w:pos="540"/>
        </w:tabs>
        <w:spacing w:before="120"/>
        <w:jc w:val="both"/>
        <w:rPr>
          <w:snapToGrid w:val="0"/>
        </w:rPr>
      </w:pPr>
      <w:r w:rsidRPr="00B551AE">
        <w:rPr>
          <w:snapToGrid w:val="0"/>
        </w:rPr>
        <w:t>1.2.</w:t>
      </w:r>
      <w:r w:rsidRPr="00B551AE">
        <w:rPr>
          <w:snapToGrid w:val="0"/>
        </w:rPr>
        <w:tab/>
        <w:t xml:space="preserve">Право на использование программ для ЭВМ, предоставляемое </w:t>
      </w:r>
      <w:r w:rsidRPr="00B551AE">
        <w:rPr>
          <w:b/>
          <w:snapToGrid w:val="0"/>
        </w:rPr>
        <w:t>Сублицензиату</w:t>
      </w:r>
      <w:r w:rsidRPr="00B551AE">
        <w:rPr>
          <w:snapToGrid w:val="0"/>
        </w:rPr>
        <w:t xml:space="preserve"> в соответствии с настоящим Договором, включает использование следующим способом: </w:t>
      </w:r>
    </w:p>
    <w:p w:rsidR="00997402" w:rsidRPr="00B551AE" w:rsidRDefault="00997402" w:rsidP="00997402">
      <w:pPr>
        <w:tabs>
          <w:tab w:val="num" w:pos="540"/>
        </w:tabs>
        <w:spacing w:before="120"/>
        <w:jc w:val="both"/>
      </w:pPr>
      <w:r w:rsidRPr="00B551AE">
        <w:rPr>
          <w:snapToGrid w:val="0"/>
        </w:rPr>
        <w:tab/>
        <w:t>- право на воспроизведение программ для ЭВМ в качестве конечного пользователя, ограниченное правом инсталляции, копирования, запуска программ для ЭВМ.</w:t>
      </w:r>
      <w:r w:rsidRPr="00B551AE">
        <w:t xml:space="preserve"> При этом право на использование </w:t>
      </w:r>
      <w:r w:rsidRPr="00B551AE">
        <w:rPr>
          <w:snapToGrid w:val="0"/>
        </w:rPr>
        <w:t>программ для ЭВМ</w:t>
      </w:r>
      <w:r w:rsidRPr="00B551AE">
        <w:t xml:space="preserve"> ограничено пределами, предусмотренными лицензионным соглашением для конечного пользователя.</w:t>
      </w:r>
    </w:p>
    <w:p w:rsidR="00997402" w:rsidRPr="00B551AE" w:rsidRDefault="00997402" w:rsidP="00B551AE">
      <w:pPr>
        <w:tabs>
          <w:tab w:val="num" w:pos="540"/>
        </w:tabs>
        <w:jc w:val="both"/>
      </w:pPr>
    </w:p>
    <w:p w:rsidR="00997402" w:rsidRPr="00B551AE" w:rsidRDefault="00997402" w:rsidP="00B551AE">
      <w:pPr>
        <w:ind w:right="283"/>
        <w:jc w:val="center"/>
        <w:rPr>
          <w:b/>
          <w:color w:val="000000"/>
        </w:rPr>
      </w:pPr>
      <w:r w:rsidRPr="00B551AE">
        <w:rPr>
          <w:b/>
          <w:color w:val="000000"/>
        </w:rPr>
        <w:t>2. УСЛОВИЯ ОПЛАТЫ</w:t>
      </w:r>
    </w:p>
    <w:p w:rsidR="00997402" w:rsidRPr="00B551AE" w:rsidRDefault="00997402" w:rsidP="00B551AE">
      <w:pPr>
        <w:tabs>
          <w:tab w:val="num" w:pos="540"/>
        </w:tabs>
        <w:jc w:val="both"/>
      </w:pPr>
      <w:r w:rsidRPr="00B551AE">
        <w:t>2.1.</w:t>
      </w:r>
      <w:r w:rsidRPr="00B551AE">
        <w:tab/>
        <w:t xml:space="preserve">За предоставляемые по настоящему Договору права на использование </w:t>
      </w:r>
      <w:r w:rsidRPr="00B551AE">
        <w:rPr>
          <w:snapToGrid w:val="0"/>
        </w:rPr>
        <w:t>программ для ЭВМ</w:t>
      </w:r>
      <w:r w:rsidRPr="00B551AE">
        <w:t xml:space="preserve"> </w:t>
      </w:r>
      <w:r w:rsidRPr="00B551AE">
        <w:rPr>
          <w:b/>
        </w:rPr>
        <w:t>Сублицензиат</w:t>
      </w:r>
      <w:r w:rsidRPr="00B551AE">
        <w:t xml:space="preserve"> обязуется оплатить </w:t>
      </w:r>
      <w:r w:rsidRPr="00B551AE">
        <w:rPr>
          <w:b/>
        </w:rPr>
        <w:t>Сублицензиару</w:t>
      </w:r>
      <w:r w:rsidRPr="00B551AE">
        <w:t xml:space="preserve"> вознаграждение  в размере </w:t>
      </w:r>
      <w:r w:rsidR="00EA4C8A" w:rsidRPr="00B551AE">
        <w:rPr>
          <w:b/>
        </w:rPr>
        <w:t>908 642</w:t>
      </w:r>
      <w:r w:rsidR="00395835" w:rsidRPr="00B551AE">
        <w:rPr>
          <w:b/>
        </w:rPr>
        <w:t xml:space="preserve"> (</w:t>
      </w:r>
      <w:r w:rsidR="00EA4C8A" w:rsidRPr="00B551AE">
        <w:rPr>
          <w:b/>
        </w:rPr>
        <w:t>девятьсот восемь тысяч шестьсот сорок два</w:t>
      </w:r>
      <w:r w:rsidR="00395835" w:rsidRPr="00B551AE">
        <w:rPr>
          <w:b/>
        </w:rPr>
        <w:t xml:space="preserve">) рублей </w:t>
      </w:r>
      <w:r w:rsidR="00EA4C8A" w:rsidRPr="00B551AE">
        <w:rPr>
          <w:b/>
        </w:rPr>
        <w:t>68</w:t>
      </w:r>
      <w:r w:rsidR="00AD76AA" w:rsidRPr="00B551AE">
        <w:rPr>
          <w:b/>
        </w:rPr>
        <w:t xml:space="preserve"> </w:t>
      </w:r>
      <w:r w:rsidR="00395835" w:rsidRPr="00B551AE">
        <w:rPr>
          <w:b/>
        </w:rPr>
        <w:t>копеек</w:t>
      </w:r>
      <w:r w:rsidRPr="00B551AE">
        <w:rPr>
          <w:b/>
        </w:rPr>
        <w:t xml:space="preserve">. </w:t>
      </w:r>
      <w:r w:rsidRPr="00B551AE">
        <w:t xml:space="preserve"> Вознаграждение за предоставляемые права на использование программ для ЭВМ не подлежит налогообложению налогом на добавленную стоимость в соответствии с пп.26 </w:t>
      </w:r>
      <w:r w:rsidR="00C337F2">
        <w:t>п</w:t>
      </w:r>
      <w:r w:rsidRPr="00B551AE">
        <w:t>.2 ст.149 НК РФ.</w:t>
      </w:r>
    </w:p>
    <w:p w:rsidR="00997402" w:rsidRPr="00B551AE" w:rsidRDefault="00997402" w:rsidP="00997402">
      <w:pPr>
        <w:tabs>
          <w:tab w:val="num" w:pos="540"/>
        </w:tabs>
        <w:spacing w:before="120"/>
        <w:jc w:val="both"/>
      </w:pPr>
      <w:r w:rsidRPr="00B551AE">
        <w:t>2.2.</w:t>
      </w:r>
      <w:r w:rsidRPr="00B551AE">
        <w:tab/>
        <w:t>Вознаграждение за предоставляемые права на использование программ для ЭВМ, указанное в п.2.1 настоящего Договора, уплачивается в форме разовых фиксированных платежей.</w:t>
      </w:r>
    </w:p>
    <w:p w:rsidR="00997402" w:rsidRPr="00B551AE" w:rsidRDefault="00997402" w:rsidP="00997402">
      <w:pPr>
        <w:tabs>
          <w:tab w:val="num" w:pos="540"/>
        </w:tabs>
        <w:spacing w:before="120"/>
        <w:jc w:val="both"/>
      </w:pPr>
      <w:r w:rsidRPr="00B551AE">
        <w:t>2.3.</w:t>
      </w:r>
      <w:r w:rsidRPr="00B551AE">
        <w:tab/>
        <w:t xml:space="preserve">Оплата в размере 100% от общего размера вознаграждения, указанного в п.2.1 настоящего Договора, осуществляется </w:t>
      </w:r>
      <w:r w:rsidRPr="00B551AE">
        <w:rPr>
          <w:b/>
        </w:rPr>
        <w:t>Сублицензиатом</w:t>
      </w:r>
      <w:r w:rsidRPr="00B551AE">
        <w:t xml:space="preserve"> в </w:t>
      </w:r>
      <w:r w:rsidRPr="007A24E5">
        <w:t xml:space="preserve">течение </w:t>
      </w:r>
      <w:r w:rsidR="00216D6B" w:rsidRPr="00B551AE">
        <w:t>30 (тридцати) рабочих дней</w:t>
      </w:r>
      <w:r w:rsidRPr="00327399">
        <w:rPr>
          <w:color w:val="FF0000"/>
        </w:rPr>
        <w:t xml:space="preserve"> </w:t>
      </w:r>
      <w:r w:rsidRPr="00B551AE">
        <w:t>с даты подписания сторонами Акта приема-передачи прав на использование программ для ЭВМ.</w:t>
      </w:r>
    </w:p>
    <w:p w:rsidR="00935180" w:rsidRPr="00B551AE" w:rsidRDefault="00997402" w:rsidP="00935180">
      <w:pPr>
        <w:tabs>
          <w:tab w:val="num" w:pos="540"/>
        </w:tabs>
        <w:spacing w:before="120"/>
        <w:jc w:val="both"/>
        <w:rPr>
          <w:b/>
          <w:bCs/>
        </w:rPr>
      </w:pPr>
      <w:r w:rsidRPr="00B551AE">
        <w:rPr>
          <w:color w:val="000000"/>
        </w:rPr>
        <w:t>2.4.</w:t>
      </w:r>
      <w:r w:rsidRPr="00B551AE">
        <w:rPr>
          <w:color w:val="000000"/>
        </w:rPr>
        <w:tab/>
      </w:r>
      <w:r w:rsidRPr="00B551AE">
        <w:t xml:space="preserve">Все платежи осуществляются в рублях РФ путем перечисления денежных средств на расчетный счет </w:t>
      </w:r>
      <w:r w:rsidRPr="00B551AE">
        <w:rPr>
          <w:b/>
          <w:bCs/>
        </w:rPr>
        <w:t xml:space="preserve">Сублицензиара. </w:t>
      </w:r>
    </w:p>
    <w:p w:rsidR="00935180" w:rsidRPr="00B551AE" w:rsidRDefault="00935180" w:rsidP="00935180">
      <w:pPr>
        <w:tabs>
          <w:tab w:val="num" w:pos="540"/>
        </w:tabs>
        <w:spacing w:before="120"/>
        <w:jc w:val="both"/>
        <w:rPr>
          <w:bCs/>
        </w:rPr>
      </w:pPr>
      <w:r w:rsidRPr="00B551AE">
        <w:t>2.5</w:t>
      </w:r>
      <w:r w:rsidRPr="00B551AE">
        <w:tab/>
      </w:r>
      <w:r w:rsidRPr="00B551AE">
        <w:rPr>
          <w:bCs/>
        </w:rPr>
        <w:t xml:space="preserve">По окончании расчетов,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2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w:t>
      </w:r>
      <w:r w:rsidRPr="00B551AE">
        <w:rPr>
          <w:bCs/>
        </w:rPr>
        <w:lastRenderedPageBreak/>
        <w:t xml:space="preserve">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2537FB" w:rsidRPr="00B551AE" w:rsidRDefault="00935180" w:rsidP="00935180">
      <w:pPr>
        <w:tabs>
          <w:tab w:val="num" w:pos="540"/>
        </w:tabs>
        <w:spacing w:before="120"/>
        <w:jc w:val="both"/>
      </w:pPr>
      <w:r w:rsidRPr="00B551AE">
        <w:t>2.6</w:t>
      </w:r>
      <w:r w:rsidRPr="00B551AE">
        <w:tab/>
      </w:r>
      <w:r w:rsidR="002537FB" w:rsidRPr="00B551AE">
        <w:t>Стороны договорились о том, что независимо от применимого порядка расчетов за предоставленные права на использование Программного обеспечение Стороны не вправе требовать уплаты процентов на сумму долга за период пользования денежными средствами в соответствии со ст. 317.1. ГК РФ.</w:t>
      </w:r>
    </w:p>
    <w:p w:rsidR="002537FB" w:rsidRPr="00B551AE" w:rsidRDefault="002537FB" w:rsidP="00997402">
      <w:pPr>
        <w:tabs>
          <w:tab w:val="num" w:pos="540"/>
        </w:tabs>
        <w:spacing w:before="120"/>
        <w:jc w:val="both"/>
      </w:pPr>
    </w:p>
    <w:p w:rsidR="00997402" w:rsidRPr="00B551AE" w:rsidRDefault="00997402" w:rsidP="00B551AE">
      <w:pPr>
        <w:tabs>
          <w:tab w:val="num" w:pos="426"/>
        </w:tabs>
        <w:ind w:right="283"/>
        <w:jc w:val="center"/>
        <w:rPr>
          <w:b/>
        </w:rPr>
      </w:pPr>
      <w:r w:rsidRPr="00B551AE">
        <w:rPr>
          <w:b/>
        </w:rPr>
        <w:t>3. УСЛОВИЯ ПРЕДОСТАВЛЕНИЯ ПРАВ</w:t>
      </w:r>
    </w:p>
    <w:p w:rsidR="00997402" w:rsidRPr="00B551AE" w:rsidRDefault="00997402" w:rsidP="00997402">
      <w:pPr>
        <w:tabs>
          <w:tab w:val="left" w:pos="540"/>
        </w:tabs>
        <w:ind w:right="28"/>
        <w:jc w:val="both"/>
        <w:rPr>
          <w:color w:val="000000"/>
        </w:rPr>
      </w:pPr>
      <w:r w:rsidRPr="00B551AE">
        <w:t>3.1.</w:t>
      </w:r>
      <w:r w:rsidRPr="00B551AE">
        <w:tab/>
      </w:r>
      <w:r w:rsidRPr="00B551AE">
        <w:rPr>
          <w:bCs/>
        </w:rPr>
        <w:t>Права</w:t>
      </w:r>
      <w:r w:rsidRPr="00B551AE">
        <w:rPr>
          <w:snapToGrid w:val="0"/>
        </w:rPr>
        <w:t xml:space="preserve"> на использование программ для ЭВМ считаются предоставленными </w:t>
      </w:r>
      <w:r w:rsidRPr="00B551AE">
        <w:rPr>
          <w:b/>
          <w:snapToGrid w:val="0"/>
        </w:rPr>
        <w:t>Сублицензиату</w:t>
      </w:r>
      <w:r w:rsidRPr="00B551AE">
        <w:rPr>
          <w:snapToGrid w:val="0"/>
        </w:rPr>
        <w:t xml:space="preserve"> в момент подписания Сторонами Акта приема-передачи</w:t>
      </w:r>
      <w:r w:rsidRPr="00B551AE">
        <w:t xml:space="preserve"> прав на использование программ для ЭВМ.</w:t>
      </w:r>
    </w:p>
    <w:p w:rsidR="00997402" w:rsidRPr="00B551AE" w:rsidRDefault="00997402" w:rsidP="00997402">
      <w:pPr>
        <w:tabs>
          <w:tab w:val="left" w:pos="540"/>
        </w:tabs>
        <w:ind w:right="28"/>
        <w:jc w:val="both"/>
        <w:rPr>
          <w:color w:val="000000"/>
        </w:rPr>
      </w:pPr>
      <w:r w:rsidRPr="00B551AE">
        <w:rPr>
          <w:color w:val="000000"/>
        </w:rPr>
        <w:t xml:space="preserve">3.2. В случае, если для предоставления </w:t>
      </w:r>
      <w:r w:rsidRPr="00B551AE">
        <w:rPr>
          <w:snapToGrid w:val="0"/>
        </w:rPr>
        <w:t xml:space="preserve">прав на использование программ для ЭВМ </w:t>
      </w:r>
      <w:r w:rsidRPr="00B551AE">
        <w:rPr>
          <w:b/>
        </w:rPr>
        <w:t>Сублицензиат</w:t>
      </w:r>
      <w:r w:rsidRPr="00B551AE">
        <w:rPr>
          <w:color w:val="000000"/>
        </w:rPr>
        <w:t xml:space="preserve"> должен заполнить и предоставить </w:t>
      </w:r>
      <w:r w:rsidRPr="00B551AE">
        <w:rPr>
          <w:b/>
          <w:bCs/>
        </w:rPr>
        <w:t>Сублицензиару</w:t>
      </w:r>
      <w:r w:rsidRPr="00B551AE">
        <w:t xml:space="preserve"> </w:t>
      </w:r>
      <w:r w:rsidRPr="00B551AE">
        <w:rPr>
          <w:color w:val="000000"/>
        </w:rPr>
        <w:t xml:space="preserve">определенные формы/анкеты, предоставление прав на данные программы для ЭВМ осуществляется </w:t>
      </w:r>
      <w:r w:rsidRPr="00B551AE">
        <w:rPr>
          <w:b/>
          <w:bCs/>
        </w:rPr>
        <w:t>Сублицензиаром</w:t>
      </w:r>
      <w:r w:rsidRPr="00B551AE">
        <w:rPr>
          <w:color w:val="000000"/>
        </w:rPr>
        <w:t xml:space="preserve"> при условии своевременного предоставления </w:t>
      </w:r>
      <w:r w:rsidRPr="00B551AE">
        <w:rPr>
          <w:b/>
        </w:rPr>
        <w:t>Сублицензиатом</w:t>
      </w:r>
      <w:r w:rsidRPr="00B551AE">
        <w:rPr>
          <w:color w:val="000000"/>
        </w:rPr>
        <w:t xml:space="preserve"> корректно заполненных форм/анкет.</w:t>
      </w:r>
    </w:p>
    <w:p w:rsidR="00997402" w:rsidRPr="00B551AE" w:rsidRDefault="00997402" w:rsidP="00997402">
      <w:pPr>
        <w:tabs>
          <w:tab w:val="left" w:pos="540"/>
        </w:tabs>
        <w:spacing w:before="120"/>
        <w:ind w:right="29"/>
        <w:jc w:val="both"/>
        <w:rPr>
          <w:color w:val="000000"/>
        </w:rPr>
      </w:pPr>
      <w:r w:rsidRPr="00B551AE">
        <w:t>3.3.</w:t>
      </w:r>
      <w:r w:rsidRPr="00B551AE">
        <w:tab/>
        <w:t>Проверка наименования, количества, иных данных, касающихся предоставляемых прав</w:t>
      </w:r>
      <w:r w:rsidRPr="00B551AE">
        <w:rPr>
          <w:color w:val="000000"/>
        </w:rPr>
        <w:t xml:space="preserve"> на использование программ для ЭВМ, осуществляется </w:t>
      </w:r>
      <w:r w:rsidRPr="00B551AE">
        <w:rPr>
          <w:b/>
        </w:rPr>
        <w:t>Сублицензиатом</w:t>
      </w:r>
      <w:r w:rsidRPr="00B551AE">
        <w:t xml:space="preserve"> </w:t>
      </w:r>
      <w:r w:rsidRPr="00B551AE">
        <w:rPr>
          <w:color w:val="000000"/>
        </w:rPr>
        <w:t>в момент предоставления указанных прав. В случае выявления каких-либо несоответствий Стороны составляют соответствующий акт.</w:t>
      </w:r>
    </w:p>
    <w:p w:rsidR="00997402" w:rsidRPr="00B551AE" w:rsidRDefault="00997402" w:rsidP="00997402">
      <w:pPr>
        <w:tabs>
          <w:tab w:val="left" w:pos="540"/>
        </w:tabs>
        <w:spacing w:before="120"/>
        <w:ind w:right="29"/>
        <w:jc w:val="both"/>
        <w:rPr>
          <w:color w:val="000000"/>
        </w:rPr>
      </w:pPr>
    </w:p>
    <w:p w:rsidR="00997402" w:rsidRPr="00B551AE" w:rsidRDefault="00997402" w:rsidP="00B551AE">
      <w:pPr>
        <w:ind w:right="283"/>
        <w:jc w:val="center"/>
        <w:rPr>
          <w:b/>
        </w:rPr>
      </w:pPr>
      <w:r w:rsidRPr="00B551AE">
        <w:rPr>
          <w:b/>
        </w:rPr>
        <w:t>4. ОТВЕТСТВЕННОСТЬ СТОРОН</w:t>
      </w:r>
    </w:p>
    <w:p w:rsidR="00997402" w:rsidRPr="007A24E5" w:rsidRDefault="00997402" w:rsidP="00997402">
      <w:pPr>
        <w:tabs>
          <w:tab w:val="left" w:pos="540"/>
        </w:tabs>
        <w:spacing w:before="120"/>
        <w:ind w:right="29"/>
        <w:jc w:val="both"/>
        <w:rPr>
          <w:color w:val="000000"/>
        </w:rPr>
      </w:pPr>
      <w:r w:rsidRPr="00B551AE">
        <w:t>4.1.</w:t>
      </w:r>
      <w:r w:rsidRPr="00B551AE">
        <w:tab/>
      </w:r>
      <w:r w:rsidRPr="007A24E5">
        <w:t xml:space="preserve">В случае просрочки уплаты вознаграждения за предоставление прав на использование </w:t>
      </w:r>
      <w:r w:rsidRPr="007A24E5">
        <w:rPr>
          <w:snapToGrid w:val="0"/>
        </w:rPr>
        <w:t>программ для ЭВМ</w:t>
      </w:r>
      <w:r w:rsidRPr="007A24E5">
        <w:t xml:space="preserve">, в том числе в случае уклонения </w:t>
      </w:r>
      <w:r w:rsidRPr="007A24E5">
        <w:rPr>
          <w:b/>
        </w:rPr>
        <w:t>Сублицензиата</w:t>
      </w:r>
      <w:r w:rsidRPr="007A24E5">
        <w:t xml:space="preserve"> от получения счета и/или несвоевременного уведомления об изменении адреса, по которому доставляются счета, </w:t>
      </w:r>
      <w:r w:rsidR="00262F4D" w:rsidRPr="007A24E5">
        <w:rPr>
          <w:b/>
        </w:rPr>
        <w:t>Сублицензиат</w:t>
      </w:r>
      <w:r w:rsidR="00262F4D" w:rsidRPr="007A24E5">
        <w:t xml:space="preserve"> оплачивает неустойку </w:t>
      </w:r>
      <w:r w:rsidR="00A06FA7" w:rsidRPr="007A24E5">
        <w:t>в размере 0,1% от стоимости вознаграждения за каждый день просрочки</w:t>
      </w:r>
      <w:r w:rsidRPr="007A24E5">
        <w:t>.</w:t>
      </w:r>
    </w:p>
    <w:p w:rsidR="00997402" w:rsidRPr="00A06FA7" w:rsidRDefault="00997402" w:rsidP="00997402">
      <w:pPr>
        <w:jc w:val="both"/>
        <w:outlineLvl w:val="0"/>
      </w:pPr>
      <w:r w:rsidRPr="007A24E5">
        <w:rPr>
          <w:color w:val="000000"/>
        </w:rPr>
        <w:t>4.2.</w:t>
      </w:r>
      <w:r w:rsidRPr="007A24E5">
        <w:rPr>
          <w:color w:val="000000"/>
        </w:rPr>
        <w:tab/>
      </w:r>
      <w:r w:rsidRPr="007A24E5">
        <w:t xml:space="preserve">За нарушение срока предоставления права на использование программ для ЭВМ, установленного в Приложении, </w:t>
      </w:r>
      <w:r w:rsidRPr="007A24E5">
        <w:rPr>
          <w:b/>
        </w:rPr>
        <w:t>Сублицензиат</w:t>
      </w:r>
      <w:r w:rsidRPr="007A24E5">
        <w:t xml:space="preserve"> по своему усмотрению вправе взыскать с </w:t>
      </w:r>
      <w:r w:rsidRPr="007A24E5">
        <w:rPr>
          <w:b/>
        </w:rPr>
        <w:t>Сублицензиара</w:t>
      </w:r>
      <w:r w:rsidRPr="007A24E5">
        <w:t xml:space="preserve"> </w:t>
      </w:r>
      <w:r w:rsidR="00A06FA7" w:rsidRPr="007A24E5">
        <w:t xml:space="preserve">неустойку </w:t>
      </w:r>
      <w:r w:rsidR="00262F4D" w:rsidRPr="007A24E5">
        <w:t xml:space="preserve">в размере </w:t>
      </w:r>
      <w:r w:rsidR="00A06FA7" w:rsidRPr="007A24E5">
        <w:t>1/365 ключевой ставки Центрального банка Российской Федерации за каждый день просрочки, определяемой на дату составления соответствующей претензии</w:t>
      </w:r>
      <w:r w:rsidRPr="007A24E5">
        <w:t>.</w:t>
      </w:r>
    </w:p>
    <w:p w:rsidR="00997402" w:rsidRPr="00B551AE" w:rsidRDefault="00997402" w:rsidP="00997402">
      <w:pPr>
        <w:tabs>
          <w:tab w:val="left" w:pos="540"/>
        </w:tabs>
        <w:ind w:right="28"/>
        <w:jc w:val="both"/>
        <w:rPr>
          <w:color w:val="000000"/>
        </w:rPr>
      </w:pPr>
      <w:r w:rsidRPr="00B551AE">
        <w:rPr>
          <w:color w:val="000000"/>
        </w:rPr>
        <w:t>4.3.</w:t>
      </w:r>
      <w:r w:rsidRPr="00B551AE">
        <w:rPr>
          <w:color w:val="000000"/>
        </w:rPr>
        <w:tab/>
        <w:t>Уплата неустойки не освобождает ни одну из Сторон настоящего Договора от надлежащего исполнения его условий в полном объеме.</w:t>
      </w:r>
    </w:p>
    <w:p w:rsidR="00997402" w:rsidRPr="00B551AE" w:rsidRDefault="00997402" w:rsidP="00997402">
      <w:pPr>
        <w:jc w:val="both"/>
        <w:outlineLvl w:val="0"/>
      </w:pPr>
      <w:r w:rsidRPr="00B551AE">
        <w:rPr>
          <w:color w:val="000000"/>
        </w:rPr>
        <w:t xml:space="preserve">4.4.    </w:t>
      </w:r>
      <w:r w:rsidRPr="00B551AE">
        <w:t>Начисление и выплата неустоек по Договору производится исключительно на основании письменного требования заинтересованной Стороны.</w:t>
      </w:r>
    </w:p>
    <w:p w:rsidR="00997402" w:rsidRPr="00B551AE" w:rsidRDefault="00997402" w:rsidP="00997402">
      <w:pPr>
        <w:tabs>
          <w:tab w:val="left" w:pos="540"/>
        </w:tabs>
        <w:ind w:right="28"/>
        <w:jc w:val="both"/>
        <w:rPr>
          <w:color w:val="000000"/>
        </w:rPr>
      </w:pPr>
      <w:r w:rsidRPr="00B551AE">
        <w:rPr>
          <w:color w:val="000000"/>
        </w:rPr>
        <w:t>4.5.</w:t>
      </w:r>
      <w:r w:rsidRPr="00B551AE">
        <w:rPr>
          <w:color w:val="000000"/>
        </w:rPr>
        <w:tab/>
      </w:r>
      <w:r w:rsidRPr="00B551AE">
        <w:rPr>
          <w:b/>
        </w:rPr>
        <w:t>Сублицензиату</w:t>
      </w:r>
      <w:r w:rsidRPr="00B551AE">
        <w:t xml:space="preserve"> </w:t>
      </w:r>
      <w:r w:rsidRPr="00B551AE">
        <w:rPr>
          <w:color w:val="000000"/>
        </w:rPr>
        <w:t xml:space="preserve">известны важнейшие функциональные свойства программ для ЭВМ, в отношении которых предоставляются права на использование, а также условия лицензионного соглашения для конечных пользователей; </w:t>
      </w:r>
      <w:r w:rsidRPr="00B551AE">
        <w:rPr>
          <w:b/>
        </w:rPr>
        <w:t>Сублицензиат</w:t>
      </w:r>
      <w:r w:rsidRPr="00B551AE">
        <w:t xml:space="preserve"> </w:t>
      </w:r>
      <w:r w:rsidRPr="00B551AE">
        <w:rPr>
          <w:color w:val="000000"/>
        </w:rPr>
        <w:t xml:space="preserve">несет риск соответствия программ для ЭВМ его желаниям и потребностям, а также риск соответствия условий и объема предоставляемых прав своим желаниям и потребностям. </w:t>
      </w:r>
      <w:r w:rsidRPr="00B551AE">
        <w:rPr>
          <w:b/>
        </w:rPr>
        <w:t>Сублицензиар</w:t>
      </w:r>
      <w:r w:rsidRPr="00B551AE">
        <w:t xml:space="preserve"> </w:t>
      </w:r>
      <w:r w:rsidRPr="00B551AE">
        <w:rPr>
          <w:color w:val="000000"/>
        </w:rPr>
        <w:t xml:space="preserve">не несет ответственность за какие-либо убытки, ущерб, не зависимо от причин его возникновения, (включая, но не ограничиваясь этим, особый, случайный или косвенный ущерб, </w:t>
      </w:r>
      <w:proofErr w:type="gramStart"/>
      <w:r w:rsidRPr="00B551AE">
        <w:rPr>
          <w:color w:val="000000"/>
        </w:rPr>
        <w:t>убытки</w:t>
      </w:r>
      <w:proofErr w:type="gramEnd"/>
      <w:r w:rsidRPr="00B551AE">
        <w:rPr>
          <w:color w:val="000000"/>
        </w:rPr>
        <w:t xml:space="preserve"> связанные с недополученной прибылью, прерыванием коммерческой или производственной деятельности, утратой деловой информации, </w:t>
      </w:r>
      <w:r w:rsidRPr="00B551AE">
        <w:rPr>
          <w:color w:val="000000"/>
        </w:rPr>
        <w:lastRenderedPageBreak/>
        <w:t>небрежностью, или какие-либо иные убытки), возникшие вследствие использования или невозможности использования программ для ЭВМ.</w:t>
      </w:r>
    </w:p>
    <w:p w:rsidR="00997402" w:rsidRPr="00B551AE" w:rsidRDefault="00997402" w:rsidP="00997402">
      <w:pPr>
        <w:tabs>
          <w:tab w:val="left" w:pos="540"/>
        </w:tabs>
        <w:spacing w:before="120"/>
        <w:ind w:right="29"/>
        <w:jc w:val="both"/>
        <w:rPr>
          <w:color w:val="000000"/>
        </w:rPr>
      </w:pPr>
    </w:p>
    <w:p w:rsidR="00997402" w:rsidRPr="00B551AE" w:rsidRDefault="00997402" w:rsidP="00B551AE">
      <w:pPr>
        <w:ind w:right="29"/>
        <w:jc w:val="center"/>
        <w:rPr>
          <w:b/>
        </w:rPr>
      </w:pPr>
      <w:r w:rsidRPr="00B551AE">
        <w:rPr>
          <w:b/>
        </w:rPr>
        <w:t>5. ДОПОЛНИТЕЛЬНЫЕ УСЛОВИЯ</w:t>
      </w:r>
    </w:p>
    <w:p w:rsidR="00997402" w:rsidRPr="00B551AE" w:rsidRDefault="00997402" w:rsidP="00997402">
      <w:pPr>
        <w:tabs>
          <w:tab w:val="left" w:pos="540"/>
        </w:tabs>
        <w:spacing w:before="120"/>
        <w:ind w:right="29"/>
        <w:jc w:val="both"/>
      </w:pPr>
      <w:r w:rsidRPr="00B551AE">
        <w:t>5.1.</w:t>
      </w:r>
      <w:r w:rsidRPr="00B551AE">
        <w:tab/>
      </w:r>
      <w:r w:rsidRPr="00B551AE">
        <w:rPr>
          <w:b/>
        </w:rPr>
        <w:t>Сублицензиат</w:t>
      </w:r>
      <w:r w:rsidRPr="00B551AE">
        <w:t xml:space="preserve"> настоящим гарантирует и подтверждает, что ему как конечному пользователю известны условия лицензионного соглашения для конечного пользователя, он согласен с его условиями. </w:t>
      </w:r>
      <w:r w:rsidRPr="00B551AE">
        <w:rPr>
          <w:b/>
        </w:rPr>
        <w:t>Сублицензиат</w:t>
      </w:r>
      <w:r w:rsidRPr="00B551AE">
        <w:t xml:space="preserve"> обязуется обеспечить по требованию </w:t>
      </w:r>
      <w:r w:rsidRPr="00B551AE">
        <w:rPr>
          <w:b/>
        </w:rPr>
        <w:t>Сублицензиара</w:t>
      </w:r>
      <w:r w:rsidRPr="00B551AE">
        <w:t xml:space="preserve"> подписание указанного лицензионного соглашения с использованием форм и/или с выполнением дополнительных требований, установленных для таких </w:t>
      </w:r>
      <w:r w:rsidRPr="00B551AE">
        <w:rPr>
          <w:snapToGrid w:val="0"/>
        </w:rPr>
        <w:t>программ для ЭВМ</w:t>
      </w:r>
      <w:r w:rsidRPr="00B551AE">
        <w:t>.</w:t>
      </w:r>
    </w:p>
    <w:p w:rsidR="00997402" w:rsidRDefault="00997402" w:rsidP="00997402">
      <w:pPr>
        <w:tabs>
          <w:tab w:val="left" w:pos="540"/>
        </w:tabs>
        <w:spacing w:before="120"/>
        <w:ind w:right="29"/>
        <w:jc w:val="both"/>
      </w:pPr>
      <w:r w:rsidRPr="00B551AE">
        <w:t>5.2.</w:t>
      </w:r>
      <w:r w:rsidRPr="00B551AE">
        <w:tab/>
      </w:r>
      <w:r w:rsidRPr="00B551AE">
        <w:rPr>
          <w:b/>
        </w:rPr>
        <w:t>Сублицензиат</w:t>
      </w:r>
      <w:r w:rsidRPr="00B551AE">
        <w:t xml:space="preserve"> обязуется соблюдать условия лицензионных соглашений для конечного пользователя. </w:t>
      </w:r>
    </w:p>
    <w:p w:rsidR="00B551AE" w:rsidRPr="00B551AE" w:rsidRDefault="00B551AE" w:rsidP="00997402">
      <w:pPr>
        <w:tabs>
          <w:tab w:val="left" w:pos="540"/>
        </w:tabs>
        <w:spacing w:before="120"/>
        <w:ind w:right="29"/>
        <w:jc w:val="both"/>
      </w:pPr>
    </w:p>
    <w:p w:rsidR="00997402" w:rsidRPr="00B551AE" w:rsidRDefault="00997402" w:rsidP="00B551AE">
      <w:pPr>
        <w:ind w:right="29"/>
        <w:jc w:val="center"/>
        <w:rPr>
          <w:b/>
        </w:rPr>
      </w:pPr>
      <w:r w:rsidRPr="00B551AE">
        <w:rPr>
          <w:b/>
        </w:rPr>
        <w:t>6. ФОРС-МАЖОР</w:t>
      </w:r>
    </w:p>
    <w:p w:rsidR="00997402" w:rsidRPr="00B551AE" w:rsidRDefault="00997402" w:rsidP="00B551AE">
      <w:pPr>
        <w:tabs>
          <w:tab w:val="left" w:pos="540"/>
        </w:tabs>
        <w:ind w:right="29"/>
        <w:jc w:val="both"/>
      </w:pPr>
      <w:r w:rsidRPr="00B551AE">
        <w:t>6.1.</w:t>
      </w:r>
      <w:r w:rsidRPr="00B551AE">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т.е. событий чрезвычайного характера, которые Сторона не могла предвидеть и предотвратить разумными мерами, - стихийных бедствий, пожаров, землетрясений, военных действий, забастовок, и т.д.</w:t>
      </w:r>
    </w:p>
    <w:p w:rsidR="00997402" w:rsidRPr="00B551AE" w:rsidRDefault="00997402" w:rsidP="00997402">
      <w:pPr>
        <w:tabs>
          <w:tab w:val="left" w:pos="540"/>
        </w:tabs>
        <w:spacing w:before="120"/>
        <w:ind w:right="29"/>
        <w:jc w:val="both"/>
      </w:pPr>
      <w:r w:rsidRPr="00B551AE">
        <w:t>6.2.</w:t>
      </w:r>
      <w:r w:rsidRPr="00B551AE">
        <w:tab/>
        <w:t>При наступлении и прекращении событий чрезвычайного характера Сторона настоящего Договора, для которой создалась невозможность исполнения своих обязательств, должна немедленно известить об этом другую Сторону, приложив при наличии такой возможности к извещению справку соответствующего государственного органа.</w:t>
      </w:r>
    </w:p>
    <w:p w:rsidR="00997402" w:rsidRPr="00B551AE" w:rsidRDefault="00997402" w:rsidP="00997402">
      <w:pPr>
        <w:tabs>
          <w:tab w:val="left" w:pos="540"/>
        </w:tabs>
        <w:spacing w:before="120"/>
        <w:ind w:right="29"/>
        <w:jc w:val="both"/>
      </w:pPr>
      <w:r w:rsidRPr="00B551AE">
        <w:t>6.3.</w:t>
      </w:r>
      <w:r w:rsidRPr="00B551AE">
        <w:tab/>
        <w:t>Если форс-мажорные обстоятельства будут продолжаться свыше трех месяцев, Стороны имеют право по взаимному согласию расторгнуть настоящий Договор без каких-либо дальнейших обязательств по отношению друг к другу относительно Договора, кроме обязательств возвратить предоставленные права и/или уплаченные денежные средства.</w:t>
      </w:r>
    </w:p>
    <w:p w:rsidR="00997402" w:rsidRPr="00B551AE" w:rsidRDefault="00997402" w:rsidP="00997402">
      <w:pPr>
        <w:tabs>
          <w:tab w:val="left" w:pos="540"/>
        </w:tabs>
        <w:spacing w:before="120"/>
        <w:ind w:right="29"/>
        <w:jc w:val="both"/>
      </w:pPr>
    </w:p>
    <w:p w:rsidR="00997402" w:rsidRPr="00B551AE" w:rsidRDefault="00997402" w:rsidP="00B551AE">
      <w:pPr>
        <w:ind w:right="29"/>
        <w:jc w:val="center"/>
        <w:rPr>
          <w:b/>
        </w:rPr>
      </w:pPr>
      <w:r w:rsidRPr="00B551AE">
        <w:rPr>
          <w:b/>
        </w:rPr>
        <w:t>7. ПОРЯДОК РАСТОРЖЕНИЯ ДОГОВОРА</w:t>
      </w:r>
    </w:p>
    <w:p w:rsidR="00997402" w:rsidRPr="00B551AE" w:rsidRDefault="00997402" w:rsidP="00B551AE">
      <w:pPr>
        <w:tabs>
          <w:tab w:val="left" w:pos="540"/>
        </w:tabs>
        <w:ind w:right="29"/>
        <w:jc w:val="both"/>
        <w:rPr>
          <w:snapToGrid w:val="0"/>
        </w:rPr>
      </w:pPr>
      <w:r w:rsidRPr="00B551AE">
        <w:t>7.1.</w:t>
      </w:r>
      <w:r w:rsidRPr="00B551AE">
        <w:tab/>
      </w:r>
      <w:r w:rsidRPr="00B551AE">
        <w:rPr>
          <w:snapToGrid w:val="0"/>
          <w:color w:val="000000"/>
        </w:rPr>
        <w:t>Односторонний отказ от исполнения настоящего Договора (полностью или частично) допускаются в случае существенного нарушения Договора одной из Сторон.</w:t>
      </w:r>
    </w:p>
    <w:p w:rsidR="00997402" w:rsidRPr="00B551AE" w:rsidRDefault="00997402" w:rsidP="00997402">
      <w:pPr>
        <w:tabs>
          <w:tab w:val="left" w:pos="540"/>
        </w:tabs>
        <w:spacing w:before="120"/>
        <w:ind w:right="29"/>
        <w:jc w:val="both"/>
      </w:pPr>
      <w:r w:rsidRPr="00B551AE">
        <w:rPr>
          <w:snapToGrid w:val="0"/>
          <w:color w:val="000000"/>
        </w:rPr>
        <w:t>7.2.</w:t>
      </w:r>
      <w:r w:rsidRPr="00B551AE">
        <w:rPr>
          <w:snapToGrid w:val="0"/>
          <w:color w:val="000000"/>
        </w:rPr>
        <w:tab/>
        <w:t xml:space="preserve">Нарушение настоящего Договора </w:t>
      </w:r>
      <w:r w:rsidRPr="00B551AE">
        <w:rPr>
          <w:b/>
          <w:snapToGrid w:val="0"/>
          <w:color w:val="000000"/>
        </w:rPr>
        <w:t>Сублицензиатом</w:t>
      </w:r>
      <w:r w:rsidRPr="00B551AE">
        <w:rPr>
          <w:snapToGrid w:val="0"/>
          <w:color w:val="000000"/>
        </w:rPr>
        <w:t xml:space="preserve"> предполагается существенным в случае просрочки уплаты</w:t>
      </w:r>
      <w:r w:rsidRPr="00B551AE">
        <w:t xml:space="preserve"> вознаграждения за предоставляемые права на использование </w:t>
      </w:r>
      <w:r w:rsidRPr="00B551AE">
        <w:rPr>
          <w:snapToGrid w:val="0"/>
        </w:rPr>
        <w:t>программ для ЭВМ</w:t>
      </w:r>
      <w:r w:rsidRPr="00B551AE">
        <w:t xml:space="preserve"> более, чем на</w:t>
      </w:r>
      <w:r w:rsidRPr="00B551AE">
        <w:rPr>
          <w:color w:val="000000"/>
        </w:rPr>
        <w:t xml:space="preserve"> 30 (Тридцать) дней</w:t>
      </w:r>
      <w:r w:rsidRPr="00B551AE">
        <w:t xml:space="preserve">, в том числе в случае уклонения </w:t>
      </w:r>
      <w:r w:rsidRPr="00B551AE">
        <w:rPr>
          <w:b/>
          <w:snapToGrid w:val="0"/>
          <w:color w:val="000000"/>
        </w:rPr>
        <w:t>Сублицензиата</w:t>
      </w:r>
      <w:r w:rsidRPr="00B551AE">
        <w:rPr>
          <w:snapToGrid w:val="0"/>
          <w:color w:val="000000"/>
        </w:rPr>
        <w:t xml:space="preserve"> </w:t>
      </w:r>
      <w:r w:rsidRPr="00B551AE">
        <w:t>от получения счета и/или несвоевременного уведомления об изменении адреса, по которому доставляются счета.</w:t>
      </w:r>
    </w:p>
    <w:p w:rsidR="00997402" w:rsidRPr="00B551AE" w:rsidRDefault="00997402" w:rsidP="00997402">
      <w:pPr>
        <w:tabs>
          <w:tab w:val="left" w:pos="540"/>
        </w:tabs>
        <w:spacing w:before="120"/>
        <w:ind w:right="29"/>
        <w:jc w:val="both"/>
      </w:pPr>
      <w:r w:rsidRPr="00B551AE">
        <w:rPr>
          <w:snapToGrid w:val="0"/>
          <w:color w:val="000000"/>
        </w:rPr>
        <w:t>7.3.</w:t>
      </w:r>
      <w:r w:rsidRPr="00B551AE">
        <w:rPr>
          <w:snapToGrid w:val="0"/>
          <w:color w:val="000000"/>
        </w:rPr>
        <w:tab/>
        <w:t xml:space="preserve">Нарушение настоящего Договора </w:t>
      </w:r>
      <w:r w:rsidRPr="00B551AE">
        <w:rPr>
          <w:b/>
          <w:snapToGrid w:val="0"/>
          <w:color w:val="000000"/>
        </w:rPr>
        <w:t>Сублицензиаром</w:t>
      </w:r>
      <w:r w:rsidRPr="00B551AE">
        <w:rPr>
          <w:snapToGrid w:val="0"/>
          <w:color w:val="000000"/>
        </w:rPr>
        <w:t xml:space="preserve"> предполагается существенным в случае просрочки предоставления права на использование программ для ЭВМ, установленного в Приложении №1 к Договору, </w:t>
      </w:r>
      <w:r w:rsidRPr="00B551AE">
        <w:rPr>
          <w:b/>
          <w:snapToGrid w:val="0"/>
          <w:color w:val="000000"/>
        </w:rPr>
        <w:t>Сублицензиату</w:t>
      </w:r>
      <w:r w:rsidRPr="00B551AE">
        <w:rPr>
          <w:snapToGrid w:val="0"/>
          <w:color w:val="000000"/>
        </w:rPr>
        <w:t xml:space="preserve"> </w:t>
      </w:r>
      <w:r w:rsidRPr="00B551AE">
        <w:t>более, чем на</w:t>
      </w:r>
      <w:r w:rsidRPr="00B551AE">
        <w:rPr>
          <w:color w:val="000000"/>
        </w:rPr>
        <w:t xml:space="preserve"> 20 (двадцать) дней</w:t>
      </w:r>
      <w:r w:rsidRPr="00B551AE">
        <w:t>.</w:t>
      </w:r>
    </w:p>
    <w:p w:rsidR="00997402" w:rsidRPr="00B551AE" w:rsidRDefault="00997402" w:rsidP="00997402">
      <w:pPr>
        <w:tabs>
          <w:tab w:val="left" w:pos="540"/>
        </w:tabs>
        <w:spacing w:before="120"/>
        <w:ind w:right="29"/>
        <w:jc w:val="both"/>
      </w:pPr>
      <w:r w:rsidRPr="00B551AE">
        <w:t>7.4.</w:t>
      </w:r>
      <w:r w:rsidRPr="00B551AE">
        <w:tab/>
        <w:t>В случаях, не предусмотренных настоящим Договором, он может быть расторгнут только по соглашению Сторон или в судебном порядке.</w:t>
      </w:r>
    </w:p>
    <w:p w:rsidR="00997402" w:rsidRPr="00B551AE" w:rsidRDefault="00997402" w:rsidP="00997402">
      <w:pPr>
        <w:tabs>
          <w:tab w:val="left" w:pos="540"/>
        </w:tabs>
        <w:spacing w:before="120"/>
        <w:ind w:right="29"/>
        <w:jc w:val="both"/>
        <w:rPr>
          <w:color w:val="000000"/>
        </w:rPr>
      </w:pPr>
      <w:r w:rsidRPr="00B551AE">
        <w:t>7.5.</w:t>
      </w:r>
      <w:r w:rsidRPr="00B551AE">
        <w:tab/>
        <w:t xml:space="preserve">Если настоящий Договор расторгнут не по соглашению Сторон, виновная Сторона </w:t>
      </w:r>
      <w:r w:rsidRPr="00B551AE">
        <w:rPr>
          <w:color w:val="000000"/>
        </w:rPr>
        <w:t>не освобождается от уплаты неустойки, предусмотренной разделом 4 Договора.</w:t>
      </w:r>
    </w:p>
    <w:p w:rsidR="00B551AE" w:rsidRDefault="00B551AE" w:rsidP="00997402">
      <w:pPr>
        <w:tabs>
          <w:tab w:val="left" w:pos="540"/>
        </w:tabs>
        <w:spacing w:before="120"/>
        <w:ind w:right="29"/>
        <w:jc w:val="both"/>
      </w:pPr>
    </w:p>
    <w:p w:rsidR="00B551AE" w:rsidRDefault="00B551AE" w:rsidP="00997402">
      <w:pPr>
        <w:tabs>
          <w:tab w:val="left" w:pos="540"/>
        </w:tabs>
        <w:spacing w:before="120"/>
        <w:ind w:right="29"/>
        <w:jc w:val="both"/>
      </w:pPr>
    </w:p>
    <w:p w:rsidR="00B551AE" w:rsidRPr="00B551AE" w:rsidRDefault="00B551AE" w:rsidP="00997402">
      <w:pPr>
        <w:tabs>
          <w:tab w:val="left" w:pos="540"/>
        </w:tabs>
        <w:spacing w:before="120"/>
        <w:ind w:right="29"/>
        <w:jc w:val="both"/>
      </w:pPr>
    </w:p>
    <w:p w:rsidR="00997402" w:rsidRPr="00B551AE" w:rsidRDefault="00997402" w:rsidP="00B551AE">
      <w:pPr>
        <w:ind w:right="29"/>
        <w:jc w:val="center"/>
        <w:rPr>
          <w:b/>
        </w:rPr>
      </w:pPr>
      <w:r w:rsidRPr="00B551AE">
        <w:rPr>
          <w:b/>
        </w:rPr>
        <w:t>8. ПОРЯДОК РАЗРЕШЕНИЯ СПОРОВ</w:t>
      </w:r>
    </w:p>
    <w:p w:rsidR="00992BC8" w:rsidRPr="00B551AE" w:rsidRDefault="00997402" w:rsidP="00B551AE">
      <w:pPr>
        <w:autoSpaceDE w:val="0"/>
        <w:autoSpaceDN w:val="0"/>
        <w:adjustRightInd w:val="0"/>
        <w:jc w:val="both"/>
      </w:pPr>
      <w:r w:rsidRPr="00B551AE">
        <w:t>8.1.</w:t>
      </w:r>
      <w:r w:rsidR="00992BC8" w:rsidRPr="00B551AE">
        <w:t xml:space="preserve"> Отношения, возникающие на основании настоящего Договора, регулируются правом Российской Федерации.</w:t>
      </w:r>
    </w:p>
    <w:p w:rsidR="00992BC8" w:rsidRPr="00B551AE" w:rsidRDefault="00992BC8" w:rsidP="00992BC8">
      <w:pPr>
        <w:pStyle w:val="a3"/>
        <w:numPr>
          <w:ilvl w:val="1"/>
          <w:numId w:val="5"/>
        </w:numPr>
        <w:autoSpaceDE w:val="0"/>
        <w:autoSpaceDN w:val="0"/>
        <w:adjustRightInd w:val="0"/>
        <w:ind w:left="0" w:firstLine="0"/>
        <w:jc w:val="both"/>
      </w:pPr>
      <w:r w:rsidRPr="00B551AE">
        <w:t>Все споры и разногласия по настоящему Договору Стороны будут рассматривать предварительно в претензионном порядке. Срок рассмотрения претензии 30 (тридцать) рабочих дней с момента ее получения.</w:t>
      </w:r>
    </w:p>
    <w:p w:rsidR="00992BC8" w:rsidRPr="00B551AE" w:rsidRDefault="00992BC8" w:rsidP="00992BC8">
      <w:pPr>
        <w:pStyle w:val="a3"/>
        <w:numPr>
          <w:ilvl w:val="1"/>
          <w:numId w:val="5"/>
        </w:numPr>
        <w:autoSpaceDE w:val="0"/>
        <w:autoSpaceDN w:val="0"/>
        <w:adjustRightInd w:val="0"/>
        <w:ind w:left="0" w:firstLine="0"/>
        <w:jc w:val="both"/>
      </w:pPr>
      <w:r w:rsidRPr="00B551AE">
        <w:t>В случае если споры и разногласия не урегулированы в претензионном порядке в сроки, определенные в п.8.2 Договора, каждая из Сторон вправе обратиться с иском о разрешении спора в Арбитражный суд г. Москвы.</w:t>
      </w:r>
    </w:p>
    <w:p w:rsidR="00B4137D" w:rsidRPr="00B551AE" w:rsidRDefault="00B4137D" w:rsidP="00B551AE">
      <w:pPr>
        <w:tabs>
          <w:tab w:val="left" w:pos="540"/>
          <w:tab w:val="left" w:pos="9498"/>
        </w:tabs>
        <w:ind w:right="29"/>
        <w:jc w:val="both"/>
      </w:pPr>
    </w:p>
    <w:p w:rsidR="00997402" w:rsidRPr="00B551AE" w:rsidRDefault="00997402" w:rsidP="00B551AE">
      <w:pPr>
        <w:tabs>
          <w:tab w:val="left" w:pos="9498"/>
        </w:tabs>
        <w:ind w:right="29"/>
        <w:jc w:val="center"/>
        <w:rPr>
          <w:b/>
          <w:color w:val="000000"/>
        </w:rPr>
      </w:pPr>
      <w:r w:rsidRPr="00B551AE">
        <w:rPr>
          <w:b/>
          <w:color w:val="000000"/>
        </w:rPr>
        <w:t>9. ПРОЧИЕ УСЛОВИЯ</w:t>
      </w:r>
    </w:p>
    <w:p w:rsidR="00997402" w:rsidRPr="00B551AE" w:rsidRDefault="00997402" w:rsidP="00B551AE">
      <w:pPr>
        <w:tabs>
          <w:tab w:val="left" w:pos="540"/>
          <w:tab w:val="left" w:pos="9498"/>
          <w:tab w:val="left" w:pos="9639"/>
        </w:tabs>
        <w:ind w:right="29"/>
        <w:jc w:val="both"/>
      </w:pPr>
      <w:r w:rsidRPr="00B551AE">
        <w:t>9.1.</w:t>
      </w:r>
      <w:r w:rsidRPr="00B551AE">
        <w:tab/>
        <w:t>Изменения и дополнения к настоящему Договору имеют силу в том случае, если они оформлены в письменной форме и подписаны уполномоченными представителями Сторон.</w:t>
      </w:r>
    </w:p>
    <w:p w:rsidR="00997402" w:rsidRPr="00B551AE" w:rsidRDefault="00997402" w:rsidP="00997402">
      <w:pPr>
        <w:tabs>
          <w:tab w:val="left" w:pos="540"/>
        </w:tabs>
        <w:spacing w:before="120"/>
        <w:ind w:right="29"/>
        <w:jc w:val="both"/>
      </w:pPr>
      <w:r w:rsidRPr="00B551AE">
        <w:t>9.2.</w:t>
      </w:r>
      <w:r w:rsidRPr="00B551AE">
        <w:tab/>
        <w:t>Настоящий Договор вступает в силу с даты его подписания Сторонами и действует до истечения срока,</w:t>
      </w:r>
      <w:r w:rsidRPr="00B551AE">
        <w:rPr>
          <w:bCs/>
        </w:rPr>
        <w:t xml:space="preserve"> на который </w:t>
      </w:r>
      <w:r w:rsidRPr="00B551AE">
        <w:rPr>
          <w:b/>
          <w:bCs/>
        </w:rPr>
        <w:t>Сублицензиату</w:t>
      </w:r>
      <w:r w:rsidRPr="00B551AE">
        <w:rPr>
          <w:bCs/>
        </w:rPr>
        <w:t xml:space="preserve"> предоставляется право на использование </w:t>
      </w:r>
      <w:r w:rsidRPr="00B551AE">
        <w:t>программ для ЭВМ по настоящему Договору.</w:t>
      </w:r>
    </w:p>
    <w:p w:rsidR="00997402" w:rsidRPr="00B551AE" w:rsidRDefault="00997402" w:rsidP="00997402">
      <w:pPr>
        <w:widowControl w:val="0"/>
        <w:jc w:val="both"/>
      </w:pPr>
      <w:r w:rsidRPr="00B551AE">
        <w:t>9.3.  Любые документы, подлежащие передаче от одной Стороны Договора другой Стороне, должны иметь простую письменную форму и направляются по адресам, указанным в разделе 11 настоящего Договора.</w:t>
      </w:r>
    </w:p>
    <w:p w:rsidR="00997402" w:rsidRPr="00B551AE" w:rsidRDefault="00997402" w:rsidP="00997402">
      <w:pPr>
        <w:widowControl w:val="0"/>
        <w:jc w:val="both"/>
      </w:pPr>
      <w:r w:rsidRPr="00B551AE">
        <w:t>9.4. Документ может направляться по почте с уведомлением о вручении или через курьера под расписку о получении Стороной-адресатом. Стороны также признают действительность копий документов, полученных посредством факсимильных или электронных средств связи, при условии последующего направления оригинала способом, указанным выше.</w:t>
      </w:r>
    </w:p>
    <w:p w:rsidR="00997402" w:rsidRPr="00B551AE" w:rsidRDefault="00997402" w:rsidP="00997402">
      <w:pPr>
        <w:tabs>
          <w:tab w:val="left" w:pos="540"/>
        </w:tabs>
        <w:spacing w:before="120"/>
        <w:ind w:right="29"/>
        <w:jc w:val="both"/>
      </w:pPr>
      <w:r w:rsidRPr="00B551AE">
        <w:t>9.5.</w:t>
      </w:r>
      <w:r w:rsidRPr="00B551AE">
        <w:tab/>
        <w:t>Любая Сторона обязана в 10-ти (Десяти) дневный срок уведомлять другую Сторону об изменении своего наименования, адреса и реквизитов в порядке, указанном в п.9.3. настоящего Договора.</w:t>
      </w:r>
    </w:p>
    <w:p w:rsidR="00997402" w:rsidRPr="00B551AE" w:rsidRDefault="00997402" w:rsidP="00997402">
      <w:pPr>
        <w:tabs>
          <w:tab w:val="left" w:pos="540"/>
        </w:tabs>
        <w:spacing w:before="120"/>
        <w:ind w:right="29"/>
        <w:jc w:val="both"/>
        <w:rPr>
          <w:color w:val="000000"/>
        </w:rPr>
      </w:pPr>
      <w:r w:rsidRPr="00B551AE">
        <w:rPr>
          <w:color w:val="000000"/>
        </w:rPr>
        <w:t>9.6.</w:t>
      </w:r>
      <w:r w:rsidRPr="00B551AE">
        <w:rPr>
          <w:color w:val="000000"/>
        </w:rPr>
        <w:tab/>
        <w:t>Настоящий Договор составлен в двух экземплярах, имеющих одинаковую юридическую силу, по одному для каждой из Сторон.</w:t>
      </w:r>
    </w:p>
    <w:p w:rsidR="00992BC8" w:rsidRPr="00B551AE" w:rsidRDefault="00992BC8" w:rsidP="00B551AE">
      <w:pPr>
        <w:tabs>
          <w:tab w:val="left" w:pos="540"/>
        </w:tabs>
        <w:ind w:right="29"/>
        <w:jc w:val="center"/>
        <w:rPr>
          <w:color w:val="000000"/>
        </w:rPr>
      </w:pPr>
    </w:p>
    <w:p w:rsidR="00992BC8" w:rsidRDefault="00992BC8" w:rsidP="00B551AE">
      <w:pPr>
        <w:pStyle w:val="a3"/>
        <w:ind w:left="0"/>
        <w:jc w:val="center"/>
        <w:rPr>
          <w:b/>
        </w:rPr>
      </w:pPr>
      <w:r w:rsidRPr="00B551AE">
        <w:rPr>
          <w:b/>
        </w:rPr>
        <w:t>10.</w:t>
      </w:r>
      <w:r w:rsidR="00B551AE" w:rsidRPr="00B551AE">
        <w:rPr>
          <w:b/>
        </w:rPr>
        <w:t>КОНФИДЕНЦИАЛЬНОСТЬ</w:t>
      </w:r>
    </w:p>
    <w:p w:rsidR="00992BC8" w:rsidRPr="00B551AE" w:rsidRDefault="00992BC8" w:rsidP="00B551AE">
      <w:pPr>
        <w:pStyle w:val="a3"/>
        <w:numPr>
          <w:ilvl w:val="1"/>
          <w:numId w:val="3"/>
        </w:numPr>
        <w:tabs>
          <w:tab w:val="left" w:pos="851"/>
        </w:tabs>
        <w:autoSpaceDE w:val="0"/>
        <w:autoSpaceDN w:val="0"/>
        <w:adjustRightInd w:val="0"/>
        <w:ind w:left="0" w:firstLine="0"/>
        <w:jc w:val="both"/>
      </w:pPr>
      <w:r w:rsidRPr="00B551AE">
        <w:t>. Раскрывающая Сторона – Сторона, которая раскрывает конфиденциальную информацию другой Стороне.</w:t>
      </w:r>
    </w:p>
    <w:p w:rsidR="00992BC8" w:rsidRPr="00B551AE" w:rsidRDefault="00992BC8" w:rsidP="00992BC8">
      <w:pPr>
        <w:pStyle w:val="a3"/>
        <w:numPr>
          <w:ilvl w:val="1"/>
          <w:numId w:val="4"/>
        </w:numPr>
        <w:tabs>
          <w:tab w:val="left" w:pos="709"/>
        </w:tabs>
        <w:autoSpaceDE w:val="0"/>
        <w:autoSpaceDN w:val="0"/>
        <w:adjustRightInd w:val="0"/>
        <w:ind w:left="0" w:firstLine="0"/>
        <w:jc w:val="both"/>
      </w:pPr>
      <w:r w:rsidRPr="00B551AE">
        <w:t>Получающая Сторона – Сторона, которая получает конфиденциальную информацию от другой Стороны</w:t>
      </w:r>
    </w:p>
    <w:p w:rsidR="00992BC8" w:rsidRPr="00B551AE" w:rsidRDefault="00992BC8" w:rsidP="00992BC8">
      <w:pPr>
        <w:pStyle w:val="a3"/>
        <w:numPr>
          <w:ilvl w:val="1"/>
          <w:numId w:val="4"/>
        </w:numPr>
        <w:tabs>
          <w:tab w:val="left" w:pos="709"/>
        </w:tabs>
        <w:autoSpaceDE w:val="0"/>
        <w:autoSpaceDN w:val="0"/>
        <w:adjustRightInd w:val="0"/>
        <w:ind w:left="0" w:firstLine="0"/>
        <w:jc w:val="both"/>
      </w:pPr>
      <w:r w:rsidRPr="00B551AE">
        <w:t>Настоящим Стороны договорились, что конфиденциальной информацией является любая информация, которой Стороны обменивались в процессе заключения, исполнения и прекращения настоящего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настоящей статье настоящего Договора.</w:t>
      </w:r>
    </w:p>
    <w:p w:rsidR="00992BC8" w:rsidRPr="00B551AE" w:rsidRDefault="00992BC8" w:rsidP="00992BC8">
      <w:pPr>
        <w:numPr>
          <w:ilvl w:val="1"/>
          <w:numId w:val="4"/>
        </w:numPr>
        <w:tabs>
          <w:tab w:val="left" w:pos="709"/>
        </w:tabs>
        <w:autoSpaceDE w:val="0"/>
        <w:autoSpaceDN w:val="0"/>
        <w:adjustRightInd w:val="0"/>
        <w:ind w:left="0" w:firstLine="0"/>
        <w:jc w:val="both"/>
      </w:pPr>
      <w:r w:rsidRPr="00B551AE">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992BC8" w:rsidRPr="00B551AE" w:rsidRDefault="00992BC8" w:rsidP="00992BC8">
      <w:pPr>
        <w:numPr>
          <w:ilvl w:val="1"/>
          <w:numId w:val="4"/>
        </w:numPr>
        <w:tabs>
          <w:tab w:val="left" w:pos="709"/>
        </w:tabs>
        <w:autoSpaceDE w:val="0"/>
        <w:autoSpaceDN w:val="0"/>
        <w:adjustRightInd w:val="0"/>
        <w:ind w:left="0" w:firstLine="0"/>
        <w:jc w:val="both"/>
      </w:pPr>
      <w:r w:rsidRPr="00B551AE">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92BC8" w:rsidRPr="00B551AE" w:rsidRDefault="00992BC8" w:rsidP="00992BC8">
      <w:pPr>
        <w:numPr>
          <w:ilvl w:val="2"/>
          <w:numId w:val="4"/>
        </w:numPr>
        <w:tabs>
          <w:tab w:val="left" w:pos="709"/>
        </w:tabs>
        <w:autoSpaceDE w:val="0"/>
        <w:autoSpaceDN w:val="0"/>
        <w:adjustRightInd w:val="0"/>
        <w:ind w:left="0" w:firstLine="0"/>
        <w:jc w:val="both"/>
      </w:pPr>
      <w:r w:rsidRPr="00B551AE">
        <w:t>информация во время её раскрытия является публично известной;</w:t>
      </w:r>
    </w:p>
    <w:p w:rsidR="00992BC8" w:rsidRPr="00B551AE" w:rsidRDefault="00992BC8" w:rsidP="00992BC8">
      <w:pPr>
        <w:numPr>
          <w:ilvl w:val="2"/>
          <w:numId w:val="4"/>
        </w:numPr>
        <w:tabs>
          <w:tab w:val="left" w:pos="709"/>
        </w:tabs>
        <w:autoSpaceDE w:val="0"/>
        <w:autoSpaceDN w:val="0"/>
        <w:adjustRightInd w:val="0"/>
        <w:ind w:left="0" w:firstLine="0"/>
        <w:jc w:val="both"/>
      </w:pPr>
      <w:r w:rsidRPr="00B551AE">
        <w:t>информация представлена Получающей Стороне с письменным указанием на то, что она не является конфиденциальной;</w:t>
      </w:r>
    </w:p>
    <w:p w:rsidR="00992BC8" w:rsidRPr="00B551AE" w:rsidRDefault="00992BC8" w:rsidP="00992BC8">
      <w:pPr>
        <w:numPr>
          <w:ilvl w:val="2"/>
          <w:numId w:val="4"/>
        </w:numPr>
        <w:tabs>
          <w:tab w:val="left" w:pos="709"/>
        </w:tabs>
        <w:autoSpaceDE w:val="0"/>
        <w:autoSpaceDN w:val="0"/>
        <w:adjustRightInd w:val="0"/>
        <w:ind w:left="0" w:firstLine="0"/>
        <w:jc w:val="both"/>
      </w:pPr>
      <w:r w:rsidRPr="00B551AE">
        <w:t>информация получена от любого третьего лица на законных основаниях;</w:t>
      </w:r>
    </w:p>
    <w:p w:rsidR="00992BC8" w:rsidRPr="00B551AE" w:rsidRDefault="00992BC8" w:rsidP="00992BC8">
      <w:pPr>
        <w:numPr>
          <w:ilvl w:val="2"/>
          <w:numId w:val="4"/>
        </w:numPr>
        <w:tabs>
          <w:tab w:val="left" w:pos="709"/>
        </w:tabs>
        <w:autoSpaceDE w:val="0"/>
        <w:autoSpaceDN w:val="0"/>
        <w:adjustRightInd w:val="0"/>
        <w:ind w:left="0" w:firstLine="0"/>
        <w:jc w:val="both"/>
      </w:pPr>
      <w:r w:rsidRPr="00B551AE">
        <w:t>информация не может являться конфиденциальной в соответствии с законодательством Российской Федерации.</w:t>
      </w:r>
    </w:p>
    <w:p w:rsidR="00992BC8" w:rsidRPr="00B551AE" w:rsidRDefault="00992BC8" w:rsidP="00992BC8">
      <w:pPr>
        <w:pStyle w:val="a3"/>
        <w:numPr>
          <w:ilvl w:val="1"/>
          <w:numId w:val="4"/>
        </w:numPr>
        <w:tabs>
          <w:tab w:val="left" w:pos="851"/>
        </w:tabs>
        <w:autoSpaceDE w:val="0"/>
        <w:autoSpaceDN w:val="0"/>
        <w:adjustRightInd w:val="0"/>
        <w:ind w:left="0" w:firstLine="0"/>
        <w:jc w:val="both"/>
      </w:pPr>
      <w:r w:rsidRPr="00B551AE">
        <w:t>Получающая Сторона имеет право раскрывать конфиденциальную информацию без согласия Раскрывающей Стороны:</w:t>
      </w:r>
    </w:p>
    <w:p w:rsidR="00992BC8" w:rsidRPr="00B551AE" w:rsidRDefault="00992BC8" w:rsidP="00992BC8">
      <w:pPr>
        <w:pStyle w:val="a3"/>
        <w:numPr>
          <w:ilvl w:val="2"/>
          <w:numId w:val="4"/>
        </w:numPr>
        <w:tabs>
          <w:tab w:val="left" w:pos="851"/>
        </w:tabs>
        <w:autoSpaceDE w:val="0"/>
        <w:autoSpaceDN w:val="0"/>
        <w:adjustRightInd w:val="0"/>
        <w:ind w:left="0" w:firstLine="0"/>
        <w:jc w:val="both"/>
      </w:pPr>
      <w:r w:rsidRPr="00B551AE">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настоящей статье настоящего Договора, либо обязаны сохранять такую информацию в тайне в соответствии с законодательством Российской Федерации;</w:t>
      </w:r>
    </w:p>
    <w:p w:rsidR="00992BC8" w:rsidRPr="00B551AE" w:rsidRDefault="00992BC8" w:rsidP="00992BC8">
      <w:pPr>
        <w:pStyle w:val="a3"/>
        <w:numPr>
          <w:ilvl w:val="2"/>
          <w:numId w:val="4"/>
        </w:numPr>
        <w:tabs>
          <w:tab w:val="left" w:pos="851"/>
        </w:tabs>
        <w:autoSpaceDE w:val="0"/>
        <w:autoSpaceDN w:val="0"/>
        <w:adjustRightInd w:val="0"/>
        <w:ind w:left="0" w:firstLine="0"/>
        <w:jc w:val="both"/>
      </w:pPr>
      <w:r w:rsidRPr="00B551AE">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92BC8" w:rsidRPr="00B551AE" w:rsidRDefault="00992BC8" w:rsidP="00992BC8">
      <w:pPr>
        <w:numPr>
          <w:ilvl w:val="1"/>
          <w:numId w:val="4"/>
        </w:numPr>
        <w:tabs>
          <w:tab w:val="left" w:pos="709"/>
        </w:tabs>
        <w:autoSpaceDE w:val="0"/>
        <w:autoSpaceDN w:val="0"/>
        <w:adjustRightInd w:val="0"/>
        <w:ind w:left="0" w:firstLine="0"/>
        <w:jc w:val="both"/>
      </w:pPr>
      <w:r w:rsidRPr="00B551AE">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992BC8" w:rsidRPr="00B551AE" w:rsidRDefault="00992BC8" w:rsidP="00997402">
      <w:pPr>
        <w:tabs>
          <w:tab w:val="left" w:pos="540"/>
        </w:tabs>
        <w:spacing w:before="120"/>
        <w:ind w:right="29"/>
        <w:jc w:val="both"/>
        <w:rPr>
          <w:color w:val="000000"/>
        </w:rPr>
      </w:pPr>
    </w:p>
    <w:p w:rsidR="00997402" w:rsidRPr="00B551AE" w:rsidRDefault="00997402" w:rsidP="00B551AE">
      <w:pPr>
        <w:ind w:right="284"/>
        <w:jc w:val="center"/>
        <w:rPr>
          <w:b/>
          <w:color w:val="000000"/>
        </w:rPr>
      </w:pPr>
      <w:r w:rsidRPr="00B551AE">
        <w:rPr>
          <w:b/>
          <w:color w:val="000000"/>
        </w:rPr>
        <w:t>1</w:t>
      </w:r>
      <w:r w:rsidR="00B551AE" w:rsidRPr="00B551AE">
        <w:rPr>
          <w:b/>
          <w:color w:val="000000"/>
        </w:rPr>
        <w:t>1</w:t>
      </w:r>
      <w:r w:rsidRPr="00B551AE">
        <w:rPr>
          <w:b/>
          <w:color w:val="000000"/>
        </w:rPr>
        <w:t>. АДРЕСА, РЕКВИЗИТЫ И ПОДПИСИ СТОРОН</w:t>
      </w:r>
    </w:p>
    <w:tbl>
      <w:tblPr>
        <w:tblW w:w="9821" w:type="dxa"/>
        <w:tblLook w:val="01E0" w:firstRow="1" w:lastRow="1" w:firstColumn="1" w:lastColumn="1" w:noHBand="0" w:noVBand="0"/>
      </w:tblPr>
      <w:tblGrid>
        <w:gridCol w:w="4642"/>
        <w:gridCol w:w="144"/>
        <w:gridCol w:w="5035"/>
      </w:tblGrid>
      <w:tr w:rsidR="00997402" w:rsidRPr="00B551AE" w:rsidTr="00942861">
        <w:tc>
          <w:tcPr>
            <w:tcW w:w="4642" w:type="dxa"/>
            <w:shd w:val="clear" w:color="auto" w:fill="auto"/>
          </w:tcPr>
          <w:p w:rsidR="00997402" w:rsidRPr="00B551AE" w:rsidRDefault="00997402" w:rsidP="00942861">
            <w:pPr>
              <w:spacing w:before="100"/>
              <w:ind w:right="29"/>
              <w:rPr>
                <w:b/>
              </w:rPr>
            </w:pPr>
            <w:r w:rsidRPr="00B551AE">
              <w:rPr>
                <w:b/>
              </w:rPr>
              <w:t>СУБЛИЦЕНЗИАР:</w:t>
            </w:r>
          </w:p>
          <w:p w:rsidR="00E43504" w:rsidRPr="00B551AE" w:rsidRDefault="00E43504" w:rsidP="00E43504">
            <w:pPr>
              <w:pStyle w:val="a3"/>
              <w:autoSpaceDE w:val="0"/>
              <w:autoSpaceDN w:val="0"/>
              <w:ind w:left="66"/>
            </w:pPr>
            <w:r w:rsidRPr="00B551AE">
              <w:t>ПАО «Ростелеком»</w:t>
            </w:r>
          </w:p>
          <w:p w:rsidR="00E43504" w:rsidRPr="00B551AE" w:rsidRDefault="00E43504" w:rsidP="00E43504">
            <w:pPr>
              <w:pStyle w:val="a3"/>
              <w:autoSpaceDE w:val="0"/>
              <w:autoSpaceDN w:val="0"/>
              <w:ind w:left="66"/>
            </w:pPr>
            <w:r w:rsidRPr="00B551AE">
              <w:t xml:space="preserve">Адрес места нахождения: </w:t>
            </w:r>
          </w:p>
          <w:p w:rsidR="00E43504" w:rsidRPr="00B551AE" w:rsidRDefault="00E43504" w:rsidP="00E43504">
            <w:pPr>
              <w:pStyle w:val="a3"/>
              <w:autoSpaceDE w:val="0"/>
              <w:autoSpaceDN w:val="0"/>
              <w:ind w:left="66"/>
            </w:pPr>
            <w:r w:rsidRPr="00B551AE">
              <w:t xml:space="preserve">191002, г. Санкт-Петербург, </w:t>
            </w:r>
          </w:p>
          <w:p w:rsidR="00E43504" w:rsidRPr="00B551AE" w:rsidRDefault="00E43504" w:rsidP="00E43504">
            <w:pPr>
              <w:pStyle w:val="a3"/>
              <w:autoSpaceDE w:val="0"/>
              <w:autoSpaceDN w:val="0"/>
              <w:ind w:left="66"/>
            </w:pPr>
            <w:r w:rsidRPr="00B551AE">
              <w:t>ул. Достоевского, д.15</w:t>
            </w:r>
          </w:p>
          <w:p w:rsidR="00E43504" w:rsidRPr="00B551AE" w:rsidRDefault="00E43504" w:rsidP="00E43504">
            <w:pPr>
              <w:pStyle w:val="a3"/>
              <w:autoSpaceDE w:val="0"/>
              <w:autoSpaceDN w:val="0"/>
              <w:ind w:left="66"/>
            </w:pPr>
            <w:r w:rsidRPr="00B551AE">
              <w:t xml:space="preserve">Почтовый адрес: 115172, г. Москва, </w:t>
            </w:r>
          </w:p>
          <w:p w:rsidR="00E43504" w:rsidRPr="00B551AE" w:rsidRDefault="00E43504" w:rsidP="00E43504">
            <w:pPr>
              <w:pStyle w:val="a3"/>
              <w:autoSpaceDE w:val="0"/>
              <w:autoSpaceDN w:val="0"/>
              <w:ind w:left="66"/>
            </w:pPr>
            <w:r w:rsidRPr="00B551AE">
              <w:t>ул. Гончарная, д. 30</w:t>
            </w:r>
          </w:p>
          <w:p w:rsidR="00E43504" w:rsidRPr="00B551AE" w:rsidRDefault="00E43504" w:rsidP="00E43504">
            <w:pPr>
              <w:pStyle w:val="a3"/>
              <w:autoSpaceDE w:val="0"/>
              <w:autoSpaceDN w:val="0"/>
              <w:ind w:left="66"/>
            </w:pPr>
            <w:r w:rsidRPr="00B551AE">
              <w:t xml:space="preserve">Тел.: (499) 972-82-83; </w:t>
            </w:r>
          </w:p>
          <w:p w:rsidR="00E43504" w:rsidRPr="00B551AE" w:rsidRDefault="00E43504" w:rsidP="00E43504">
            <w:pPr>
              <w:pStyle w:val="a3"/>
              <w:autoSpaceDE w:val="0"/>
              <w:autoSpaceDN w:val="0"/>
              <w:ind w:left="66"/>
            </w:pPr>
            <w:r w:rsidRPr="00B551AE">
              <w:t>Факс: (499) 972-82-22</w:t>
            </w:r>
          </w:p>
          <w:p w:rsidR="00E43504" w:rsidRPr="00B551AE" w:rsidRDefault="00E43504" w:rsidP="00E43504">
            <w:pPr>
              <w:pStyle w:val="a3"/>
              <w:autoSpaceDE w:val="0"/>
              <w:autoSpaceDN w:val="0"/>
              <w:ind w:left="66"/>
            </w:pPr>
            <w:r w:rsidRPr="00B551AE">
              <w:t>ИНН: 7707049388</w:t>
            </w:r>
          </w:p>
          <w:p w:rsidR="00E43504" w:rsidRPr="00B551AE" w:rsidRDefault="00E43504" w:rsidP="00E43504">
            <w:pPr>
              <w:pStyle w:val="a3"/>
              <w:autoSpaceDE w:val="0"/>
              <w:autoSpaceDN w:val="0"/>
              <w:ind w:left="66"/>
            </w:pPr>
            <w:r w:rsidRPr="00B551AE">
              <w:t>КПП: 770545001</w:t>
            </w:r>
          </w:p>
          <w:p w:rsidR="00E43504" w:rsidRPr="00B551AE" w:rsidRDefault="00E43504" w:rsidP="00E43504">
            <w:pPr>
              <w:pStyle w:val="a3"/>
              <w:autoSpaceDE w:val="0"/>
              <w:autoSpaceDN w:val="0"/>
              <w:ind w:left="66"/>
            </w:pPr>
            <w:r w:rsidRPr="00B551AE">
              <w:t xml:space="preserve">ОКПО 17514186, ОКОНХ 52300, </w:t>
            </w:r>
          </w:p>
          <w:p w:rsidR="00E43504" w:rsidRPr="00B551AE" w:rsidRDefault="00E43504" w:rsidP="00E43504">
            <w:pPr>
              <w:pStyle w:val="a3"/>
              <w:autoSpaceDE w:val="0"/>
              <w:autoSpaceDN w:val="0"/>
              <w:ind w:left="66"/>
            </w:pPr>
            <w:r w:rsidRPr="00B551AE">
              <w:t>ОКВЭД 61.10</w:t>
            </w:r>
          </w:p>
          <w:p w:rsidR="00E43504" w:rsidRPr="00B551AE" w:rsidRDefault="00E43504" w:rsidP="00E43504">
            <w:pPr>
              <w:pStyle w:val="a3"/>
              <w:autoSpaceDE w:val="0"/>
              <w:autoSpaceDN w:val="0"/>
              <w:ind w:left="66"/>
            </w:pPr>
            <w:r w:rsidRPr="00B551AE">
              <w:t xml:space="preserve">р/с 40702810338100100511 </w:t>
            </w:r>
          </w:p>
          <w:p w:rsidR="00E43504" w:rsidRPr="00B551AE" w:rsidRDefault="00E43504" w:rsidP="00E43504">
            <w:pPr>
              <w:pStyle w:val="a3"/>
              <w:autoSpaceDE w:val="0"/>
              <w:autoSpaceDN w:val="0"/>
              <w:ind w:left="66"/>
            </w:pPr>
            <w:r w:rsidRPr="00B551AE">
              <w:t>к/с 30101810400000000225</w:t>
            </w:r>
          </w:p>
          <w:p w:rsidR="00E43504" w:rsidRPr="00B551AE" w:rsidRDefault="00E43504" w:rsidP="00E43504">
            <w:pPr>
              <w:pStyle w:val="a3"/>
              <w:autoSpaceDE w:val="0"/>
              <w:autoSpaceDN w:val="0"/>
              <w:ind w:left="66"/>
            </w:pPr>
            <w:r w:rsidRPr="00B551AE">
              <w:t>в ПАО Сбербанк, г. Москва;</w:t>
            </w:r>
          </w:p>
          <w:p w:rsidR="00E43504" w:rsidRPr="00B551AE" w:rsidRDefault="00E43504" w:rsidP="00E43504">
            <w:pPr>
              <w:pStyle w:val="a3"/>
              <w:autoSpaceDE w:val="0"/>
              <w:autoSpaceDN w:val="0"/>
              <w:ind w:left="66"/>
            </w:pPr>
            <w:r w:rsidRPr="00B551AE">
              <w:t>БИК 044525225</w:t>
            </w:r>
          </w:p>
          <w:p w:rsidR="00997402" w:rsidRPr="00B551AE" w:rsidRDefault="00E43504" w:rsidP="00E43504">
            <w:pPr>
              <w:widowControl w:val="0"/>
              <w:ind w:right="30"/>
              <w:rPr>
                <w:b/>
              </w:rPr>
            </w:pPr>
            <w:r w:rsidRPr="00B551AE">
              <w:t>ОГРН 1027700198767</w:t>
            </w:r>
          </w:p>
          <w:p w:rsidR="00997402" w:rsidRPr="00B551AE" w:rsidRDefault="00997402" w:rsidP="00942861">
            <w:pPr>
              <w:widowControl w:val="0"/>
              <w:ind w:right="30"/>
              <w:rPr>
                <w:b/>
              </w:rPr>
            </w:pPr>
          </w:p>
        </w:tc>
        <w:tc>
          <w:tcPr>
            <w:tcW w:w="5179" w:type="dxa"/>
            <w:gridSpan w:val="2"/>
            <w:shd w:val="clear" w:color="auto" w:fill="auto"/>
          </w:tcPr>
          <w:p w:rsidR="00997402" w:rsidRPr="00B551AE" w:rsidRDefault="00997402" w:rsidP="00942861">
            <w:pPr>
              <w:spacing w:before="100"/>
              <w:ind w:right="29"/>
              <w:rPr>
                <w:b/>
              </w:rPr>
            </w:pPr>
            <w:r w:rsidRPr="00B551AE">
              <w:rPr>
                <w:b/>
              </w:rPr>
              <w:t>СУБЛИЦЕНЗИАТ:</w:t>
            </w:r>
          </w:p>
          <w:p w:rsidR="00E43504" w:rsidRPr="00B551AE" w:rsidRDefault="00E43504" w:rsidP="00E43504">
            <w:r w:rsidRPr="00B551AE">
              <w:t>ПАО «Башинформсвязь»</w:t>
            </w:r>
          </w:p>
          <w:p w:rsidR="00E43504" w:rsidRPr="00B551AE" w:rsidRDefault="00E43504" w:rsidP="00E43504">
            <w:r w:rsidRPr="00B551AE">
              <w:t>ИНН: 0274018377</w:t>
            </w:r>
            <w:r w:rsidRPr="00B551AE">
              <w:cr/>
              <w:t>КПП:  997750001</w:t>
            </w:r>
            <w:r w:rsidRPr="00B551AE">
              <w:cr/>
              <w:t>Адрес места нахождения:</w:t>
            </w:r>
          </w:p>
          <w:p w:rsidR="00E43504" w:rsidRPr="00B551AE" w:rsidRDefault="00E43504" w:rsidP="00E43504">
            <w:proofErr w:type="spellStart"/>
            <w:r w:rsidRPr="00B551AE">
              <w:t>Респ</w:t>
            </w:r>
            <w:proofErr w:type="spellEnd"/>
            <w:r w:rsidRPr="00B551AE">
              <w:t xml:space="preserve">. Башкортостан, г. Уфа, ул. Ленина, д. </w:t>
            </w:r>
            <w:r w:rsidR="009C6B8E">
              <w:t>30</w:t>
            </w:r>
            <w:r w:rsidRPr="00B551AE">
              <w:cr/>
              <w:t>Почтовый адрес:</w:t>
            </w:r>
          </w:p>
          <w:p w:rsidR="00E43504" w:rsidRPr="00B551AE" w:rsidRDefault="00E43504" w:rsidP="00E43504">
            <w:proofErr w:type="spellStart"/>
            <w:r w:rsidRPr="00B551AE">
              <w:t>Респ</w:t>
            </w:r>
            <w:proofErr w:type="spellEnd"/>
            <w:r w:rsidRPr="00B551AE">
              <w:t xml:space="preserve">. Башкортостан, г. Уфа, ул. Ленина, д. </w:t>
            </w:r>
            <w:r w:rsidR="009C6B8E">
              <w:t>30</w:t>
            </w:r>
            <w:r w:rsidRPr="00B551AE">
              <w:cr/>
              <w:t>Банковские реквизиты:</w:t>
            </w:r>
          </w:p>
          <w:p w:rsidR="00E43504" w:rsidRPr="00B551AE" w:rsidRDefault="00E43504" w:rsidP="00E43504">
            <w:r w:rsidRPr="00B551AE">
              <w:t xml:space="preserve"> р/с 40702810900000005674 В ОАО АБ «Россия» </w:t>
            </w:r>
          </w:p>
          <w:p w:rsidR="00E43504" w:rsidRPr="00B551AE" w:rsidRDefault="00E43504" w:rsidP="00E43504">
            <w:r w:rsidRPr="00B551AE">
              <w:t xml:space="preserve">к/с 30101810800000000861 в Северо-Западном Главном </w:t>
            </w:r>
            <w:proofErr w:type="gramStart"/>
            <w:r w:rsidRPr="00B551AE">
              <w:t>Управлении  Банка</w:t>
            </w:r>
            <w:proofErr w:type="gramEnd"/>
            <w:r w:rsidRPr="00B551AE">
              <w:t xml:space="preserve"> России</w:t>
            </w:r>
          </w:p>
          <w:p w:rsidR="00B551AE" w:rsidRPr="00B551AE" w:rsidRDefault="00E43504" w:rsidP="00B551AE">
            <w:pPr>
              <w:widowControl w:val="0"/>
              <w:ind w:right="30"/>
            </w:pPr>
            <w:r w:rsidRPr="00B551AE">
              <w:t>БИК 044030861</w:t>
            </w:r>
          </w:p>
          <w:p w:rsidR="00B551AE" w:rsidRPr="00B551AE" w:rsidRDefault="00B551AE" w:rsidP="00B551AE">
            <w:pPr>
              <w:widowControl w:val="0"/>
              <w:ind w:right="30"/>
              <w:rPr>
                <w:bCs/>
              </w:rPr>
            </w:pPr>
            <w:r w:rsidRPr="00B551AE">
              <w:rPr>
                <w:bCs/>
              </w:rPr>
              <w:t>ОКОНХ 52300</w:t>
            </w:r>
          </w:p>
          <w:p w:rsidR="00935180" w:rsidRPr="00B551AE" w:rsidRDefault="00B551AE" w:rsidP="00B551AE">
            <w:pPr>
              <w:widowControl w:val="0"/>
              <w:ind w:right="30"/>
            </w:pPr>
            <w:r w:rsidRPr="00B551AE">
              <w:rPr>
                <w:bCs/>
              </w:rPr>
              <w:t>ОКПО 01150144</w:t>
            </w:r>
          </w:p>
        </w:tc>
      </w:tr>
      <w:tr w:rsidR="00997402" w:rsidRPr="00B551AE" w:rsidTr="00942861">
        <w:tblPrEx>
          <w:tblLook w:val="0000" w:firstRow="0" w:lastRow="0" w:firstColumn="0" w:lastColumn="0" w:noHBand="0" w:noVBand="0"/>
        </w:tblPrEx>
        <w:tc>
          <w:tcPr>
            <w:tcW w:w="4786" w:type="dxa"/>
            <w:gridSpan w:val="2"/>
          </w:tcPr>
          <w:p w:rsidR="00997402" w:rsidRPr="00B551AE" w:rsidRDefault="00997402" w:rsidP="00942861">
            <w:pPr>
              <w:spacing w:before="100"/>
              <w:ind w:right="8"/>
              <w:jc w:val="both"/>
              <w:rPr>
                <w:b/>
              </w:rPr>
            </w:pPr>
            <w:r w:rsidRPr="00B551AE">
              <w:rPr>
                <w:b/>
              </w:rPr>
              <w:t>СУБЛИЦЕНЗИАР:</w:t>
            </w:r>
          </w:p>
          <w:p w:rsidR="00997402" w:rsidRPr="00B551AE" w:rsidRDefault="00997402" w:rsidP="00942861">
            <w:pPr>
              <w:spacing w:before="100"/>
              <w:ind w:right="8"/>
              <w:jc w:val="center"/>
            </w:pPr>
          </w:p>
          <w:p w:rsidR="00997402" w:rsidRPr="00B551AE" w:rsidRDefault="00C337F2" w:rsidP="00C337F2">
            <w:pPr>
              <w:spacing w:before="100"/>
              <w:ind w:right="8"/>
              <w:jc w:val="both"/>
            </w:pPr>
            <w:r w:rsidRPr="00B551AE">
              <w:t>/_______</w:t>
            </w:r>
            <w:r>
              <w:t>________</w:t>
            </w:r>
            <w:r w:rsidRPr="00B551AE">
              <w:t>/</w:t>
            </w:r>
            <w:proofErr w:type="spellStart"/>
            <w:r w:rsidR="007E66AD" w:rsidRPr="00B551AE">
              <w:rPr>
                <w:b/>
              </w:rPr>
              <w:t>Шульгинов</w:t>
            </w:r>
            <w:proofErr w:type="spellEnd"/>
            <w:r w:rsidR="007E66AD" w:rsidRPr="00B551AE">
              <w:rPr>
                <w:b/>
              </w:rPr>
              <w:t xml:space="preserve"> Р.Н.</w:t>
            </w:r>
          </w:p>
        </w:tc>
        <w:tc>
          <w:tcPr>
            <w:tcW w:w="5035" w:type="dxa"/>
          </w:tcPr>
          <w:p w:rsidR="00997402" w:rsidRPr="00B551AE" w:rsidRDefault="00997402" w:rsidP="00942861">
            <w:pPr>
              <w:spacing w:before="100"/>
              <w:ind w:left="-108" w:right="8"/>
              <w:rPr>
                <w:b/>
              </w:rPr>
            </w:pPr>
            <w:r w:rsidRPr="00B551AE">
              <w:rPr>
                <w:b/>
              </w:rPr>
              <w:t>СУБЛИЦЕНЗИАТ:</w:t>
            </w:r>
          </w:p>
          <w:p w:rsidR="00997402" w:rsidRPr="00B551AE" w:rsidRDefault="00997402" w:rsidP="00942861">
            <w:pPr>
              <w:spacing w:before="100"/>
              <w:ind w:left="-108" w:right="8"/>
              <w:jc w:val="center"/>
              <w:rPr>
                <w:b/>
              </w:rPr>
            </w:pPr>
          </w:p>
          <w:p w:rsidR="00997402" w:rsidRPr="00B551AE" w:rsidRDefault="00C337F2" w:rsidP="00C337F2">
            <w:pPr>
              <w:spacing w:before="100"/>
              <w:ind w:left="-108" w:right="8"/>
              <w:jc w:val="both"/>
              <w:rPr>
                <w:b/>
              </w:rPr>
            </w:pPr>
            <w:r w:rsidRPr="00B551AE">
              <w:rPr>
                <w:b/>
              </w:rPr>
              <w:t>/</w:t>
            </w:r>
            <w:r w:rsidRPr="00B551AE">
              <w:t>_______</w:t>
            </w:r>
            <w:r>
              <w:t>________</w:t>
            </w:r>
            <w:r w:rsidRPr="00B551AE">
              <w:rPr>
                <w:b/>
              </w:rPr>
              <w:t>/</w:t>
            </w:r>
            <w:proofErr w:type="spellStart"/>
            <w:r w:rsidR="007E66AD" w:rsidRPr="00B551AE">
              <w:rPr>
                <w:b/>
              </w:rPr>
              <w:t>Долгоаршинных</w:t>
            </w:r>
            <w:proofErr w:type="spellEnd"/>
            <w:r w:rsidR="007E66AD" w:rsidRPr="00B551AE">
              <w:rPr>
                <w:b/>
              </w:rPr>
              <w:t xml:space="preserve"> М.Г.</w:t>
            </w:r>
          </w:p>
        </w:tc>
      </w:tr>
    </w:tbl>
    <w:p w:rsidR="00997402" w:rsidRPr="00B551AE" w:rsidRDefault="00EA4C8A" w:rsidP="00C337F2">
      <w:pPr>
        <w:spacing w:after="200" w:line="276" w:lineRule="auto"/>
        <w:jc w:val="right"/>
        <w:rPr>
          <w:b/>
        </w:rPr>
      </w:pPr>
      <w:r w:rsidRPr="00B551AE">
        <w:rPr>
          <w:b/>
        </w:rPr>
        <w:br w:type="page"/>
      </w:r>
      <w:r w:rsidR="00997402" w:rsidRPr="00B551AE">
        <w:rPr>
          <w:b/>
        </w:rPr>
        <w:t xml:space="preserve">  ПРИЛОЖЕНИЕ № 1</w:t>
      </w:r>
    </w:p>
    <w:p w:rsidR="00C337F2" w:rsidRDefault="00997402" w:rsidP="00C337F2">
      <w:pPr>
        <w:widowControl w:val="0"/>
        <w:ind w:left="4536" w:hanging="141"/>
        <w:jc w:val="right"/>
        <w:rPr>
          <w:b/>
        </w:rPr>
      </w:pPr>
      <w:r w:rsidRPr="00B551AE">
        <w:rPr>
          <w:b/>
        </w:rPr>
        <w:t xml:space="preserve">       к Договору № </w:t>
      </w:r>
      <w:r w:rsidR="00287319" w:rsidRPr="00B551AE">
        <w:rPr>
          <w:b/>
        </w:rPr>
        <w:t>___________</w:t>
      </w:r>
    </w:p>
    <w:p w:rsidR="00997402" w:rsidRPr="00B551AE" w:rsidRDefault="00E61C30" w:rsidP="00C337F2">
      <w:pPr>
        <w:widowControl w:val="0"/>
        <w:ind w:left="4536" w:hanging="141"/>
        <w:jc w:val="right"/>
      </w:pPr>
      <w:r w:rsidRPr="00B551AE">
        <w:rPr>
          <w:b/>
        </w:rPr>
        <w:t xml:space="preserve">от </w:t>
      </w:r>
      <w:r w:rsidR="00287319" w:rsidRPr="00B551AE">
        <w:rPr>
          <w:b/>
        </w:rPr>
        <w:t>«__</w:t>
      </w:r>
      <w:r w:rsidR="00C337F2">
        <w:rPr>
          <w:b/>
        </w:rPr>
        <w:t>___</w:t>
      </w:r>
      <w:r w:rsidR="00287319" w:rsidRPr="00B551AE">
        <w:rPr>
          <w:b/>
        </w:rPr>
        <w:t>»</w:t>
      </w:r>
      <w:r w:rsidRPr="00B551AE">
        <w:rPr>
          <w:b/>
        </w:rPr>
        <w:t xml:space="preserve"> </w:t>
      </w:r>
      <w:r w:rsidR="00287319" w:rsidRPr="00B551AE">
        <w:rPr>
          <w:b/>
        </w:rPr>
        <w:t>______</w:t>
      </w:r>
      <w:r w:rsidR="00C337F2">
        <w:rPr>
          <w:b/>
        </w:rPr>
        <w:t>______</w:t>
      </w:r>
      <w:r w:rsidR="00997402" w:rsidRPr="00B551AE">
        <w:rPr>
          <w:b/>
        </w:rPr>
        <w:t xml:space="preserve"> 2017 года</w:t>
      </w:r>
    </w:p>
    <w:p w:rsidR="00997402" w:rsidRPr="00B551AE" w:rsidRDefault="00997402" w:rsidP="00997402"/>
    <w:p w:rsidR="00997402" w:rsidRPr="00B551AE" w:rsidRDefault="00997402" w:rsidP="00997402">
      <w:pPr>
        <w:spacing w:before="100"/>
        <w:ind w:right="29" w:firstLine="567"/>
        <w:jc w:val="both"/>
      </w:pPr>
    </w:p>
    <w:p w:rsidR="00997402" w:rsidRPr="00B551AE" w:rsidRDefault="00997402" w:rsidP="00997402">
      <w:pPr>
        <w:widowControl w:val="0"/>
        <w:numPr>
          <w:ilvl w:val="0"/>
          <w:numId w:val="1"/>
        </w:numPr>
        <w:ind w:left="142" w:hanging="568"/>
        <w:jc w:val="both"/>
        <w:rPr>
          <w:bCs/>
        </w:rPr>
      </w:pPr>
      <w:r w:rsidRPr="00B551AE">
        <w:t xml:space="preserve">По настоящему Приложению </w:t>
      </w:r>
      <w:r w:rsidRPr="00B551AE">
        <w:rPr>
          <w:b/>
        </w:rPr>
        <w:t>Сублицензиар</w:t>
      </w:r>
      <w:r w:rsidRPr="00B551AE">
        <w:t xml:space="preserve"> обязуется предоставить </w:t>
      </w:r>
      <w:r w:rsidRPr="00B551AE">
        <w:rPr>
          <w:b/>
        </w:rPr>
        <w:t>Сублицензиату</w:t>
      </w:r>
      <w:r w:rsidRPr="00B551AE">
        <w:t xml:space="preserve"> на условиях простой (неисключительной) лицензии права на использование следующих программ для электронно-вычислительных машин (ЭВМ):</w:t>
      </w:r>
    </w:p>
    <w:tbl>
      <w:tblPr>
        <w:tblW w:w="10301" w:type="dxa"/>
        <w:tblInd w:w="-318" w:type="dxa"/>
        <w:tblLook w:val="0000" w:firstRow="0" w:lastRow="0" w:firstColumn="0" w:lastColumn="0" w:noHBand="0" w:noVBand="0"/>
      </w:tblPr>
      <w:tblGrid>
        <w:gridCol w:w="2127"/>
        <w:gridCol w:w="3107"/>
        <w:gridCol w:w="771"/>
        <w:gridCol w:w="2059"/>
        <w:gridCol w:w="2237"/>
      </w:tblGrid>
      <w:tr w:rsidR="00997402" w:rsidRPr="00B551AE" w:rsidTr="00C337F2">
        <w:trPr>
          <w:trHeight w:val="28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997402" w:rsidRPr="00C337F2" w:rsidRDefault="00997402" w:rsidP="00942861">
            <w:pPr>
              <w:jc w:val="center"/>
              <w:rPr>
                <w:b/>
                <w:bCs/>
                <w:color w:val="000000"/>
                <w:sz w:val="22"/>
                <w:szCs w:val="22"/>
              </w:rPr>
            </w:pPr>
            <w:bookmarkStart w:id="0" w:name="OLE_LINK1"/>
            <w:bookmarkStart w:id="1" w:name="OLE_LINK2"/>
            <w:bookmarkStart w:id="2" w:name="OLE_LINK3"/>
            <w:r w:rsidRPr="00C337F2">
              <w:rPr>
                <w:b/>
                <w:bCs/>
                <w:color w:val="000000"/>
                <w:sz w:val="22"/>
                <w:szCs w:val="22"/>
              </w:rPr>
              <w:t>Артикул</w:t>
            </w:r>
          </w:p>
        </w:tc>
        <w:tc>
          <w:tcPr>
            <w:tcW w:w="3107" w:type="dxa"/>
            <w:tcBorders>
              <w:top w:val="single" w:sz="4" w:space="0" w:color="auto"/>
              <w:left w:val="nil"/>
              <w:bottom w:val="single" w:sz="4" w:space="0" w:color="auto"/>
              <w:right w:val="single" w:sz="4" w:space="0" w:color="auto"/>
            </w:tcBorders>
            <w:shd w:val="clear" w:color="auto" w:fill="auto"/>
            <w:vAlign w:val="center"/>
          </w:tcPr>
          <w:p w:rsidR="00997402" w:rsidRPr="00C337F2" w:rsidRDefault="00997402" w:rsidP="00942861">
            <w:pPr>
              <w:jc w:val="center"/>
              <w:rPr>
                <w:b/>
                <w:bCs/>
                <w:color w:val="000000"/>
                <w:sz w:val="22"/>
                <w:szCs w:val="22"/>
              </w:rPr>
            </w:pPr>
            <w:r w:rsidRPr="00C337F2">
              <w:rPr>
                <w:b/>
                <w:bCs/>
                <w:color w:val="000000"/>
                <w:sz w:val="22"/>
                <w:szCs w:val="22"/>
              </w:rPr>
              <w:t>Наименование</w:t>
            </w:r>
          </w:p>
        </w:tc>
        <w:tc>
          <w:tcPr>
            <w:tcW w:w="771" w:type="dxa"/>
            <w:tcBorders>
              <w:top w:val="single" w:sz="4" w:space="0" w:color="auto"/>
              <w:left w:val="nil"/>
              <w:bottom w:val="single" w:sz="4" w:space="0" w:color="auto"/>
              <w:right w:val="single" w:sz="4" w:space="0" w:color="auto"/>
            </w:tcBorders>
            <w:shd w:val="clear" w:color="auto" w:fill="auto"/>
            <w:vAlign w:val="center"/>
          </w:tcPr>
          <w:p w:rsidR="00997402" w:rsidRPr="00C337F2" w:rsidRDefault="00997402" w:rsidP="00942861">
            <w:pPr>
              <w:jc w:val="center"/>
              <w:rPr>
                <w:b/>
                <w:bCs/>
                <w:color w:val="000000"/>
                <w:sz w:val="22"/>
                <w:szCs w:val="22"/>
              </w:rPr>
            </w:pPr>
            <w:r w:rsidRPr="00C337F2">
              <w:rPr>
                <w:b/>
                <w:bCs/>
                <w:color w:val="000000"/>
                <w:sz w:val="22"/>
                <w:szCs w:val="22"/>
              </w:rPr>
              <w:t>Кол-во</w:t>
            </w:r>
          </w:p>
        </w:tc>
        <w:tc>
          <w:tcPr>
            <w:tcW w:w="2059" w:type="dxa"/>
            <w:tcBorders>
              <w:top w:val="single" w:sz="4" w:space="0" w:color="auto"/>
              <w:left w:val="nil"/>
              <w:bottom w:val="single" w:sz="4" w:space="0" w:color="auto"/>
              <w:right w:val="single" w:sz="4" w:space="0" w:color="auto"/>
            </w:tcBorders>
            <w:shd w:val="clear" w:color="auto" w:fill="auto"/>
            <w:vAlign w:val="center"/>
          </w:tcPr>
          <w:p w:rsidR="00997402" w:rsidRPr="00C337F2" w:rsidRDefault="00997402" w:rsidP="00942861">
            <w:pPr>
              <w:jc w:val="center"/>
              <w:rPr>
                <w:b/>
                <w:bCs/>
                <w:color w:val="000000"/>
                <w:sz w:val="22"/>
                <w:szCs w:val="22"/>
              </w:rPr>
            </w:pPr>
            <w:r w:rsidRPr="00C337F2">
              <w:rPr>
                <w:b/>
                <w:bCs/>
                <w:color w:val="000000"/>
                <w:sz w:val="22"/>
                <w:szCs w:val="22"/>
              </w:rPr>
              <w:t>Вознаграждение, руб.</w:t>
            </w:r>
          </w:p>
        </w:tc>
        <w:tc>
          <w:tcPr>
            <w:tcW w:w="2237" w:type="dxa"/>
            <w:tcBorders>
              <w:top w:val="single" w:sz="4" w:space="0" w:color="auto"/>
              <w:left w:val="nil"/>
              <w:bottom w:val="single" w:sz="4" w:space="0" w:color="auto"/>
              <w:right w:val="single" w:sz="4" w:space="0" w:color="auto"/>
            </w:tcBorders>
            <w:shd w:val="clear" w:color="auto" w:fill="auto"/>
            <w:vAlign w:val="center"/>
          </w:tcPr>
          <w:p w:rsidR="00997402" w:rsidRPr="00C337F2" w:rsidRDefault="00997402" w:rsidP="00942861">
            <w:pPr>
              <w:jc w:val="center"/>
              <w:rPr>
                <w:b/>
                <w:bCs/>
                <w:color w:val="000000"/>
                <w:sz w:val="22"/>
                <w:szCs w:val="22"/>
              </w:rPr>
            </w:pPr>
            <w:r w:rsidRPr="00C337F2">
              <w:rPr>
                <w:b/>
                <w:bCs/>
                <w:color w:val="000000"/>
                <w:sz w:val="22"/>
                <w:szCs w:val="22"/>
              </w:rPr>
              <w:t>Общее вознаграждение, руб.</w:t>
            </w:r>
          </w:p>
        </w:tc>
      </w:tr>
      <w:tr w:rsidR="00997402" w:rsidRPr="00B551AE" w:rsidTr="00C337F2">
        <w:trPr>
          <w:trHeight w:val="510"/>
        </w:trPr>
        <w:tc>
          <w:tcPr>
            <w:tcW w:w="2127" w:type="dxa"/>
            <w:tcBorders>
              <w:top w:val="nil"/>
              <w:left w:val="single" w:sz="4" w:space="0" w:color="auto"/>
              <w:bottom w:val="single" w:sz="4" w:space="0" w:color="auto"/>
              <w:right w:val="single" w:sz="4" w:space="0" w:color="auto"/>
            </w:tcBorders>
            <w:shd w:val="clear" w:color="auto" w:fill="auto"/>
          </w:tcPr>
          <w:p w:rsidR="00997402" w:rsidRPr="00B551AE" w:rsidRDefault="00E43504" w:rsidP="00AD76AA">
            <w:pPr>
              <w:pStyle w:val="a3"/>
              <w:ind w:left="0"/>
              <w:rPr>
                <w:rFonts w:eastAsia="Cambria"/>
                <w:lang w:val="en-US" w:eastAsia="en-US"/>
              </w:rPr>
            </w:pPr>
            <w:r w:rsidRPr="00B551AE">
              <w:rPr>
                <w:rFonts w:eastAsia="Cambria"/>
                <w:lang w:val="en-US" w:eastAsia="en-US"/>
              </w:rPr>
              <w:t>KL4869RAYTR</w:t>
            </w:r>
          </w:p>
        </w:tc>
        <w:tc>
          <w:tcPr>
            <w:tcW w:w="3107" w:type="dxa"/>
            <w:tcBorders>
              <w:top w:val="nil"/>
              <w:left w:val="nil"/>
              <w:bottom w:val="single" w:sz="4" w:space="0" w:color="auto"/>
              <w:right w:val="single" w:sz="4" w:space="0" w:color="auto"/>
            </w:tcBorders>
            <w:shd w:val="clear" w:color="auto" w:fill="auto"/>
          </w:tcPr>
          <w:p w:rsidR="00997402" w:rsidRPr="00B551AE" w:rsidRDefault="00E43504" w:rsidP="00942861">
            <w:pPr>
              <w:pStyle w:val="a3"/>
              <w:ind w:left="0"/>
              <w:rPr>
                <w:rFonts w:eastAsia="Cambria"/>
                <w:lang w:val="en-US" w:eastAsia="en-US"/>
              </w:rPr>
            </w:pPr>
            <w:r w:rsidRPr="00B551AE">
              <w:rPr>
                <w:rFonts w:eastAsia="Cambria"/>
                <w:lang w:val="en-US" w:eastAsia="en-US"/>
              </w:rPr>
              <w:t xml:space="preserve">Kaspersky Total Security </w:t>
            </w:r>
            <w:proofErr w:type="spellStart"/>
            <w:r w:rsidRPr="00B551AE">
              <w:rPr>
                <w:rFonts w:eastAsia="Cambria"/>
                <w:lang w:val="en-US" w:eastAsia="en-US"/>
              </w:rPr>
              <w:t>для</w:t>
            </w:r>
            <w:proofErr w:type="spellEnd"/>
            <w:r w:rsidRPr="00B551AE">
              <w:rPr>
                <w:rFonts w:eastAsia="Cambria"/>
                <w:lang w:val="en-US" w:eastAsia="en-US"/>
              </w:rPr>
              <w:t xml:space="preserve"> </w:t>
            </w:r>
            <w:proofErr w:type="spellStart"/>
            <w:r w:rsidRPr="00B551AE">
              <w:rPr>
                <w:rFonts w:eastAsia="Cambria"/>
                <w:lang w:val="en-US" w:eastAsia="en-US"/>
              </w:rPr>
              <w:t>бизнеса</w:t>
            </w:r>
            <w:proofErr w:type="spellEnd"/>
            <w:r w:rsidRPr="00B551AE">
              <w:rPr>
                <w:rFonts w:eastAsia="Cambria"/>
                <w:lang w:val="en-US" w:eastAsia="en-US"/>
              </w:rPr>
              <w:t xml:space="preserve"> Russian Edition</w:t>
            </w:r>
          </w:p>
        </w:tc>
        <w:tc>
          <w:tcPr>
            <w:tcW w:w="771" w:type="dxa"/>
            <w:tcBorders>
              <w:top w:val="nil"/>
              <w:left w:val="nil"/>
              <w:bottom w:val="single" w:sz="4" w:space="0" w:color="auto"/>
              <w:right w:val="single" w:sz="4" w:space="0" w:color="auto"/>
            </w:tcBorders>
            <w:shd w:val="clear" w:color="auto" w:fill="auto"/>
            <w:noWrap/>
            <w:vAlign w:val="center"/>
          </w:tcPr>
          <w:p w:rsidR="00997402" w:rsidRPr="00B551AE" w:rsidRDefault="00E43504" w:rsidP="00942861">
            <w:pPr>
              <w:pStyle w:val="a3"/>
              <w:ind w:left="0"/>
              <w:jc w:val="center"/>
              <w:rPr>
                <w:rFonts w:eastAsia="Cambria"/>
                <w:color w:val="000000"/>
                <w:lang w:val="en-US" w:eastAsia="en-US"/>
              </w:rPr>
            </w:pPr>
            <w:r w:rsidRPr="00B551AE">
              <w:rPr>
                <w:rFonts w:eastAsia="Cambria"/>
                <w:color w:val="000000"/>
                <w:lang w:val="en-US" w:eastAsia="en-US"/>
              </w:rPr>
              <w:t>3212</w:t>
            </w:r>
          </w:p>
        </w:tc>
        <w:tc>
          <w:tcPr>
            <w:tcW w:w="2059" w:type="dxa"/>
            <w:tcBorders>
              <w:top w:val="nil"/>
              <w:left w:val="nil"/>
              <w:bottom w:val="single" w:sz="4" w:space="0" w:color="auto"/>
              <w:right w:val="single" w:sz="4" w:space="0" w:color="auto"/>
            </w:tcBorders>
            <w:shd w:val="clear" w:color="auto" w:fill="auto"/>
            <w:vAlign w:val="center"/>
          </w:tcPr>
          <w:p w:rsidR="00997402" w:rsidRPr="00B551AE" w:rsidRDefault="0037399A" w:rsidP="00942861">
            <w:pPr>
              <w:jc w:val="center"/>
              <w:rPr>
                <w:color w:val="000000"/>
              </w:rPr>
            </w:pPr>
            <w:r w:rsidRPr="00B551AE">
              <w:rPr>
                <w:color w:val="000000"/>
              </w:rPr>
              <w:t>282,89</w:t>
            </w:r>
          </w:p>
        </w:tc>
        <w:tc>
          <w:tcPr>
            <w:tcW w:w="2237" w:type="dxa"/>
            <w:tcBorders>
              <w:top w:val="nil"/>
              <w:left w:val="nil"/>
              <w:bottom w:val="single" w:sz="4" w:space="0" w:color="auto"/>
              <w:right w:val="single" w:sz="4" w:space="0" w:color="auto"/>
            </w:tcBorders>
            <w:shd w:val="clear" w:color="auto" w:fill="auto"/>
            <w:vAlign w:val="center"/>
          </w:tcPr>
          <w:p w:rsidR="00997402" w:rsidRPr="00B551AE" w:rsidRDefault="0037399A" w:rsidP="00942861">
            <w:pPr>
              <w:pStyle w:val="a3"/>
              <w:ind w:left="0"/>
              <w:jc w:val="center"/>
              <w:rPr>
                <w:rFonts w:eastAsia="Cambria"/>
                <w:color w:val="000000"/>
                <w:lang w:val="en-US" w:eastAsia="en-US"/>
              </w:rPr>
            </w:pPr>
            <w:r w:rsidRPr="00B551AE">
              <w:rPr>
                <w:rFonts w:eastAsia="Cambria"/>
                <w:color w:val="000000"/>
                <w:lang w:val="en-US" w:eastAsia="en-US"/>
              </w:rPr>
              <w:t>908</w:t>
            </w:r>
            <w:r w:rsidRPr="00B551AE">
              <w:rPr>
                <w:rFonts w:eastAsia="Cambria"/>
                <w:color w:val="000000"/>
                <w:lang w:eastAsia="en-US"/>
              </w:rPr>
              <w:t xml:space="preserve"> </w:t>
            </w:r>
            <w:r w:rsidRPr="00B551AE">
              <w:rPr>
                <w:rFonts w:eastAsia="Cambria"/>
                <w:color w:val="000000"/>
                <w:lang w:val="en-US" w:eastAsia="en-US"/>
              </w:rPr>
              <w:t>642,68</w:t>
            </w:r>
          </w:p>
        </w:tc>
      </w:tr>
      <w:tr w:rsidR="00997402" w:rsidRPr="00B551AE" w:rsidTr="00942861">
        <w:trPr>
          <w:trHeight w:val="285"/>
        </w:trPr>
        <w:tc>
          <w:tcPr>
            <w:tcW w:w="806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97402" w:rsidRPr="00B551AE" w:rsidRDefault="00997402" w:rsidP="00942861">
            <w:pPr>
              <w:jc w:val="right"/>
              <w:rPr>
                <w:b/>
                <w:bCs/>
                <w:color w:val="000000"/>
              </w:rPr>
            </w:pPr>
            <w:r w:rsidRPr="00B551AE">
              <w:rPr>
                <w:b/>
                <w:bCs/>
                <w:color w:val="000000"/>
              </w:rPr>
              <w:t>Общая сумма вознаграждения, руб.</w:t>
            </w:r>
          </w:p>
        </w:tc>
        <w:tc>
          <w:tcPr>
            <w:tcW w:w="2237" w:type="dxa"/>
            <w:tcBorders>
              <w:top w:val="nil"/>
              <w:left w:val="nil"/>
              <w:bottom w:val="single" w:sz="4" w:space="0" w:color="auto"/>
              <w:right w:val="single" w:sz="4" w:space="0" w:color="auto"/>
            </w:tcBorders>
            <w:shd w:val="clear" w:color="auto" w:fill="auto"/>
            <w:noWrap/>
            <w:vAlign w:val="center"/>
          </w:tcPr>
          <w:p w:rsidR="00997402" w:rsidRPr="00B551AE" w:rsidRDefault="0037399A" w:rsidP="00AD76AA">
            <w:pPr>
              <w:jc w:val="center"/>
              <w:rPr>
                <w:b/>
                <w:bCs/>
                <w:color w:val="000000"/>
                <w:lang w:val="en-US"/>
              </w:rPr>
            </w:pPr>
            <w:r w:rsidRPr="00B551AE">
              <w:rPr>
                <w:b/>
                <w:bCs/>
                <w:color w:val="000000"/>
                <w:lang w:val="en-US"/>
              </w:rPr>
              <w:t>908</w:t>
            </w:r>
            <w:r w:rsidRPr="00B551AE">
              <w:rPr>
                <w:b/>
                <w:bCs/>
                <w:color w:val="000000"/>
              </w:rPr>
              <w:t xml:space="preserve"> </w:t>
            </w:r>
            <w:r w:rsidRPr="00B551AE">
              <w:rPr>
                <w:b/>
                <w:bCs/>
                <w:color w:val="000000"/>
                <w:lang w:val="en-US"/>
              </w:rPr>
              <w:t>642,68</w:t>
            </w:r>
          </w:p>
        </w:tc>
      </w:tr>
    </w:tbl>
    <w:p w:rsidR="00997402" w:rsidRPr="00B551AE" w:rsidRDefault="00997402" w:rsidP="00997402">
      <w:pPr>
        <w:widowControl w:val="0"/>
        <w:tabs>
          <w:tab w:val="left" w:pos="0"/>
        </w:tabs>
        <w:ind w:right="-1"/>
        <w:jc w:val="both"/>
        <w:outlineLvl w:val="0"/>
      </w:pPr>
      <w:r w:rsidRPr="00B551AE">
        <w:t>НДС не облагается на основании пп.26 п.2 ст.149 НК РФ.</w:t>
      </w:r>
    </w:p>
    <w:p w:rsidR="00997402" w:rsidRPr="00B551AE" w:rsidRDefault="00997402" w:rsidP="00997402">
      <w:pPr>
        <w:widowControl w:val="0"/>
        <w:tabs>
          <w:tab w:val="left" w:pos="0"/>
        </w:tabs>
        <w:ind w:left="426" w:right="-1"/>
        <w:jc w:val="both"/>
        <w:outlineLvl w:val="0"/>
      </w:pPr>
    </w:p>
    <w:bookmarkEnd w:id="0"/>
    <w:bookmarkEnd w:id="1"/>
    <w:bookmarkEnd w:id="2"/>
    <w:p w:rsidR="00997402" w:rsidRPr="00B551AE" w:rsidRDefault="00997402" w:rsidP="00997402">
      <w:pPr>
        <w:widowControl w:val="0"/>
        <w:tabs>
          <w:tab w:val="left" w:pos="0"/>
        </w:tabs>
        <w:ind w:right="-1" w:hanging="426"/>
        <w:jc w:val="both"/>
        <w:outlineLvl w:val="0"/>
        <w:rPr>
          <w:bCs/>
        </w:rPr>
      </w:pPr>
      <w:r w:rsidRPr="00B551AE">
        <w:rPr>
          <w:bCs/>
        </w:rPr>
        <w:t xml:space="preserve">2.  Срок оплаты вознаграждения: в течение </w:t>
      </w:r>
      <w:r w:rsidR="008971B5" w:rsidRPr="00B551AE">
        <w:rPr>
          <w:bCs/>
        </w:rPr>
        <w:t>30 рабочих дней</w:t>
      </w:r>
      <w:r w:rsidRPr="007A24E5">
        <w:rPr>
          <w:bCs/>
        </w:rPr>
        <w:t xml:space="preserve"> </w:t>
      </w:r>
      <w:r w:rsidRPr="00B551AE">
        <w:rPr>
          <w:bCs/>
        </w:rPr>
        <w:t>с даты подписания акта приема передачи программного обеспечения.</w:t>
      </w:r>
    </w:p>
    <w:p w:rsidR="00997402" w:rsidRPr="00B551AE" w:rsidRDefault="00997402" w:rsidP="00997402">
      <w:pPr>
        <w:widowControl w:val="0"/>
        <w:tabs>
          <w:tab w:val="left" w:pos="0"/>
        </w:tabs>
        <w:ind w:right="-1" w:hanging="426"/>
        <w:jc w:val="both"/>
        <w:outlineLvl w:val="0"/>
        <w:rPr>
          <w:bCs/>
        </w:rPr>
      </w:pPr>
      <w:r w:rsidRPr="00B551AE">
        <w:rPr>
          <w:bCs/>
        </w:rPr>
        <w:t xml:space="preserve">3.  Срок предоставления прав: </w:t>
      </w:r>
      <w:r w:rsidR="00E43504" w:rsidRPr="00B551AE">
        <w:rPr>
          <w:bCs/>
        </w:rPr>
        <w:t>01.01.2018г</w:t>
      </w:r>
      <w:bookmarkStart w:id="3" w:name="_GoBack"/>
      <w:bookmarkEnd w:id="3"/>
    </w:p>
    <w:p w:rsidR="00997402" w:rsidRPr="00B551AE" w:rsidRDefault="00997402" w:rsidP="00997402">
      <w:pPr>
        <w:widowControl w:val="0"/>
        <w:tabs>
          <w:tab w:val="left" w:pos="0"/>
          <w:tab w:val="left" w:pos="709"/>
        </w:tabs>
        <w:ind w:left="-426" w:right="-1"/>
        <w:jc w:val="both"/>
        <w:outlineLvl w:val="0"/>
        <w:rPr>
          <w:bCs/>
        </w:rPr>
      </w:pPr>
      <w:r w:rsidRPr="00B551AE">
        <w:rPr>
          <w:bCs/>
        </w:rPr>
        <w:t xml:space="preserve">4. Срок, на который </w:t>
      </w:r>
      <w:r w:rsidRPr="00B551AE">
        <w:rPr>
          <w:b/>
          <w:bCs/>
        </w:rPr>
        <w:t>Сублицензиату</w:t>
      </w:r>
      <w:r w:rsidRPr="00B551AE">
        <w:rPr>
          <w:bCs/>
        </w:rPr>
        <w:t xml:space="preserve"> предоставляется право на использование </w:t>
      </w:r>
      <w:r w:rsidRPr="00B551AE">
        <w:t>программ для ЭВМ</w:t>
      </w:r>
      <w:r w:rsidRPr="00B551AE">
        <w:rPr>
          <w:bCs/>
        </w:rPr>
        <w:t xml:space="preserve">: </w:t>
      </w:r>
      <w:r w:rsidR="0037399A" w:rsidRPr="00B551AE">
        <w:rPr>
          <w:bCs/>
        </w:rPr>
        <w:t>до 31.12.2018</w:t>
      </w:r>
      <w:r w:rsidR="00E43504" w:rsidRPr="00B551AE">
        <w:rPr>
          <w:bCs/>
        </w:rPr>
        <w:t>г</w:t>
      </w:r>
      <w:r w:rsidRPr="00B551AE">
        <w:rPr>
          <w:bCs/>
        </w:rPr>
        <w:t xml:space="preserve">.                 </w:t>
      </w:r>
    </w:p>
    <w:p w:rsidR="00997402" w:rsidRPr="00B551AE" w:rsidRDefault="00997402" w:rsidP="00997402">
      <w:pPr>
        <w:widowControl w:val="0"/>
        <w:tabs>
          <w:tab w:val="left" w:pos="0"/>
          <w:tab w:val="left" w:pos="709"/>
        </w:tabs>
        <w:ind w:left="-426" w:right="-1"/>
        <w:jc w:val="both"/>
        <w:outlineLvl w:val="0"/>
      </w:pPr>
      <w:r w:rsidRPr="00B551AE">
        <w:rPr>
          <w:bCs/>
        </w:rPr>
        <w:t xml:space="preserve">5. </w:t>
      </w:r>
      <w:r w:rsidRPr="00B551AE">
        <w:t xml:space="preserve">Настоящее Приложение составлено в двух экземплярах, имеющих одинаковую юридическую силу, по одному экземпляру для каждой из Сторон. </w:t>
      </w:r>
    </w:p>
    <w:p w:rsidR="00997402" w:rsidRPr="00B551AE" w:rsidRDefault="00997402" w:rsidP="00997402">
      <w:pPr>
        <w:widowControl w:val="0"/>
        <w:tabs>
          <w:tab w:val="left" w:pos="0"/>
        </w:tabs>
        <w:ind w:right="-1"/>
        <w:rPr>
          <w:b/>
        </w:rPr>
      </w:pPr>
    </w:p>
    <w:p w:rsidR="00997402" w:rsidRPr="00B551AE" w:rsidRDefault="00997402" w:rsidP="007A24E5">
      <w:pPr>
        <w:widowControl w:val="0"/>
        <w:tabs>
          <w:tab w:val="left" w:pos="0"/>
        </w:tabs>
        <w:ind w:right="-1"/>
        <w:jc w:val="center"/>
        <w:rPr>
          <w:b/>
        </w:rPr>
      </w:pPr>
      <w:r w:rsidRPr="00B551AE">
        <w:rPr>
          <w:b/>
        </w:rPr>
        <w:t>ПОДПИСИ СТОРОН:</w:t>
      </w:r>
    </w:p>
    <w:tbl>
      <w:tblPr>
        <w:tblW w:w="9606" w:type="dxa"/>
        <w:tblLook w:val="01E0" w:firstRow="1" w:lastRow="1" w:firstColumn="1" w:lastColumn="1" w:noHBand="0" w:noVBand="0"/>
      </w:tblPr>
      <w:tblGrid>
        <w:gridCol w:w="5070"/>
        <w:gridCol w:w="144"/>
        <w:gridCol w:w="4392"/>
      </w:tblGrid>
      <w:tr w:rsidR="00E43504" w:rsidRPr="00B551AE" w:rsidTr="00C337F2">
        <w:tc>
          <w:tcPr>
            <w:tcW w:w="5070" w:type="dxa"/>
            <w:shd w:val="clear" w:color="auto" w:fill="auto"/>
          </w:tcPr>
          <w:p w:rsidR="00E43504" w:rsidRPr="00B551AE" w:rsidRDefault="00E43504" w:rsidP="002F5DEA">
            <w:pPr>
              <w:spacing w:before="100"/>
              <w:ind w:right="29"/>
              <w:rPr>
                <w:b/>
              </w:rPr>
            </w:pPr>
            <w:r w:rsidRPr="00B551AE">
              <w:rPr>
                <w:b/>
              </w:rPr>
              <w:t>СУБЛИЦЕНЗИАР:</w:t>
            </w:r>
          </w:p>
          <w:p w:rsidR="00E43504" w:rsidRPr="00B551AE" w:rsidRDefault="00E43504" w:rsidP="002F5DEA">
            <w:pPr>
              <w:pStyle w:val="a3"/>
              <w:autoSpaceDE w:val="0"/>
              <w:autoSpaceDN w:val="0"/>
              <w:ind w:left="66"/>
            </w:pPr>
            <w:r w:rsidRPr="00B551AE">
              <w:t>ПАО «Ростелеком»</w:t>
            </w:r>
          </w:p>
          <w:p w:rsidR="00E43504" w:rsidRPr="00B551AE" w:rsidRDefault="00E43504" w:rsidP="002F5DEA">
            <w:pPr>
              <w:pStyle w:val="a3"/>
              <w:autoSpaceDE w:val="0"/>
              <w:autoSpaceDN w:val="0"/>
              <w:ind w:left="66"/>
            </w:pPr>
            <w:r w:rsidRPr="00B551AE">
              <w:t xml:space="preserve">Адрес места нахождения: </w:t>
            </w:r>
          </w:p>
          <w:p w:rsidR="00E43504" w:rsidRPr="00B551AE" w:rsidRDefault="00E43504" w:rsidP="002F5DEA">
            <w:pPr>
              <w:pStyle w:val="a3"/>
              <w:autoSpaceDE w:val="0"/>
              <w:autoSpaceDN w:val="0"/>
              <w:ind w:left="66"/>
            </w:pPr>
            <w:r w:rsidRPr="00B551AE">
              <w:t xml:space="preserve">191002, г. Санкт-Петербург, </w:t>
            </w:r>
          </w:p>
          <w:p w:rsidR="00E43504" w:rsidRPr="00B551AE" w:rsidRDefault="00E43504" w:rsidP="002F5DEA">
            <w:pPr>
              <w:pStyle w:val="a3"/>
              <w:autoSpaceDE w:val="0"/>
              <w:autoSpaceDN w:val="0"/>
              <w:ind w:left="66"/>
            </w:pPr>
            <w:r w:rsidRPr="00B551AE">
              <w:t>ул. Достоевского, д.15</w:t>
            </w:r>
          </w:p>
          <w:p w:rsidR="00E43504" w:rsidRPr="00B551AE" w:rsidRDefault="00E43504" w:rsidP="002F5DEA">
            <w:pPr>
              <w:pStyle w:val="a3"/>
              <w:autoSpaceDE w:val="0"/>
              <w:autoSpaceDN w:val="0"/>
              <w:ind w:left="66"/>
            </w:pPr>
            <w:r w:rsidRPr="00B551AE">
              <w:t xml:space="preserve">Почтовый адрес: 115172, г. Москва, </w:t>
            </w:r>
          </w:p>
          <w:p w:rsidR="00E43504" w:rsidRPr="00B551AE" w:rsidRDefault="00E43504" w:rsidP="002F5DEA">
            <w:pPr>
              <w:pStyle w:val="a3"/>
              <w:autoSpaceDE w:val="0"/>
              <w:autoSpaceDN w:val="0"/>
              <w:ind w:left="66"/>
            </w:pPr>
            <w:r w:rsidRPr="00B551AE">
              <w:t>ул. Гончарная, д. 30</w:t>
            </w:r>
          </w:p>
          <w:p w:rsidR="00E43504" w:rsidRPr="00B551AE" w:rsidRDefault="00E43504" w:rsidP="002F5DEA">
            <w:pPr>
              <w:pStyle w:val="a3"/>
              <w:autoSpaceDE w:val="0"/>
              <w:autoSpaceDN w:val="0"/>
              <w:ind w:left="66"/>
            </w:pPr>
            <w:r w:rsidRPr="00B551AE">
              <w:t xml:space="preserve">Тел.: (499) 972-82-83; </w:t>
            </w:r>
          </w:p>
          <w:p w:rsidR="00E43504" w:rsidRPr="00B551AE" w:rsidRDefault="00E43504" w:rsidP="002F5DEA">
            <w:pPr>
              <w:pStyle w:val="a3"/>
              <w:autoSpaceDE w:val="0"/>
              <w:autoSpaceDN w:val="0"/>
              <w:ind w:left="66"/>
            </w:pPr>
            <w:r w:rsidRPr="00B551AE">
              <w:t>Факс: (499) 972-82-22</w:t>
            </w:r>
          </w:p>
          <w:p w:rsidR="00E43504" w:rsidRPr="00B551AE" w:rsidRDefault="00E43504" w:rsidP="002F5DEA">
            <w:pPr>
              <w:pStyle w:val="a3"/>
              <w:autoSpaceDE w:val="0"/>
              <w:autoSpaceDN w:val="0"/>
              <w:ind w:left="66"/>
            </w:pPr>
            <w:r w:rsidRPr="00B551AE">
              <w:t>ИНН: 7707049388</w:t>
            </w:r>
          </w:p>
          <w:p w:rsidR="00E43504" w:rsidRPr="00B551AE" w:rsidRDefault="00E43504" w:rsidP="002F5DEA">
            <w:pPr>
              <w:pStyle w:val="a3"/>
              <w:autoSpaceDE w:val="0"/>
              <w:autoSpaceDN w:val="0"/>
              <w:ind w:left="66"/>
            </w:pPr>
            <w:r w:rsidRPr="00B551AE">
              <w:t>КПП: 770545001</w:t>
            </w:r>
          </w:p>
          <w:p w:rsidR="00327399" w:rsidRDefault="00E43504" w:rsidP="002F5DEA">
            <w:pPr>
              <w:pStyle w:val="a3"/>
              <w:autoSpaceDE w:val="0"/>
              <w:autoSpaceDN w:val="0"/>
              <w:ind w:left="66"/>
            </w:pPr>
            <w:r w:rsidRPr="00B551AE">
              <w:t xml:space="preserve">ОКПО 17514186, </w:t>
            </w:r>
          </w:p>
          <w:p w:rsidR="00E43504" w:rsidRPr="00B551AE" w:rsidRDefault="00E43504" w:rsidP="002F5DEA">
            <w:pPr>
              <w:pStyle w:val="a3"/>
              <w:autoSpaceDE w:val="0"/>
              <w:autoSpaceDN w:val="0"/>
              <w:ind w:left="66"/>
            </w:pPr>
            <w:r w:rsidRPr="00B551AE">
              <w:t xml:space="preserve">ОКОНХ 52300, </w:t>
            </w:r>
          </w:p>
          <w:p w:rsidR="00E43504" w:rsidRPr="00B551AE" w:rsidRDefault="00E43504" w:rsidP="002F5DEA">
            <w:pPr>
              <w:pStyle w:val="a3"/>
              <w:autoSpaceDE w:val="0"/>
              <w:autoSpaceDN w:val="0"/>
              <w:ind w:left="66"/>
            </w:pPr>
            <w:r w:rsidRPr="00B551AE">
              <w:t>ОКВЭД 61.10</w:t>
            </w:r>
          </w:p>
          <w:p w:rsidR="00E43504" w:rsidRPr="00B551AE" w:rsidRDefault="00E43504" w:rsidP="002F5DEA">
            <w:pPr>
              <w:pStyle w:val="a3"/>
              <w:autoSpaceDE w:val="0"/>
              <w:autoSpaceDN w:val="0"/>
              <w:ind w:left="66"/>
            </w:pPr>
            <w:r w:rsidRPr="00B551AE">
              <w:t xml:space="preserve">р/с 40702810338100100511 </w:t>
            </w:r>
          </w:p>
          <w:p w:rsidR="00E43504" w:rsidRPr="00B551AE" w:rsidRDefault="00E43504" w:rsidP="002F5DEA">
            <w:pPr>
              <w:pStyle w:val="a3"/>
              <w:autoSpaceDE w:val="0"/>
              <w:autoSpaceDN w:val="0"/>
              <w:ind w:left="66"/>
            </w:pPr>
            <w:r w:rsidRPr="00B551AE">
              <w:t>к/с 30101810400000000225</w:t>
            </w:r>
          </w:p>
          <w:p w:rsidR="00E43504" w:rsidRPr="00B551AE" w:rsidRDefault="00E43504" w:rsidP="002F5DEA">
            <w:pPr>
              <w:pStyle w:val="a3"/>
              <w:autoSpaceDE w:val="0"/>
              <w:autoSpaceDN w:val="0"/>
              <w:ind w:left="66"/>
            </w:pPr>
            <w:r w:rsidRPr="00B551AE">
              <w:t>в ПАО Сбербанк, г. Москва;</w:t>
            </w:r>
          </w:p>
          <w:p w:rsidR="00E43504" w:rsidRPr="00B551AE" w:rsidRDefault="00E43504" w:rsidP="002F5DEA">
            <w:pPr>
              <w:pStyle w:val="a3"/>
              <w:autoSpaceDE w:val="0"/>
              <w:autoSpaceDN w:val="0"/>
              <w:ind w:left="66"/>
            </w:pPr>
            <w:r w:rsidRPr="00B551AE">
              <w:t>БИК 044525225</w:t>
            </w:r>
          </w:p>
          <w:p w:rsidR="00E43504" w:rsidRPr="00B551AE" w:rsidRDefault="00E43504" w:rsidP="002F5DEA">
            <w:pPr>
              <w:widowControl w:val="0"/>
              <w:ind w:right="30"/>
              <w:rPr>
                <w:b/>
              </w:rPr>
            </w:pPr>
            <w:r w:rsidRPr="00B551AE">
              <w:t>ОГРН 1027700198767</w:t>
            </w:r>
          </w:p>
          <w:p w:rsidR="00E43504" w:rsidRPr="00B551AE" w:rsidRDefault="00E43504" w:rsidP="002F5DEA">
            <w:pPr>
              <w:widowControl w:val="0"/>
              <w:ind w:right="30"/>
              <w:rPr>
                <w:b/>
              </w:rPr>
            </w:pPr>
          </w:p>
        </w:tc>
        <w:tc>
          <w:tcPr>
            <w:tcW w:w="4536" w:type="dxa"/>
            <w:gridSpan w:val="2"/>
            <w:shd w:val="clear" w:color="auto" w:fill="auto"/>
          </w:tcPr>
          <w:p w:rsidR="00E43504" w:rsidRPr="00B551AE" w:rsidRDefault="00E43504" w:rsidP="002F5DEA">
            <w:pPr>
              <w:spacing w:before="100"/>
              <w:ind w:right="29"/>
              <w:rPr>
                <w:b/>
              </w:rPr>
            </w:pPr>
            <w:r w:rsidRPr="00B551AE">
              <w:rPr>
                <w:b/>
              </w:rPr>
              <w:t>СУБЛИЦЕНЗИАТ:</w:t>
            </w:r>
          </w:p>
          <w:p w:rsidR="00E43504" w:rsidRPr="00B551AE" w:rsidRDefault="00E43504" w:rsidP="002F5DEA">
            <w:r w:rsidRPr="00B551AE">
              <w:t>ПАО «Башинформсвязь»</w:t>
            </w:r>
          </w:p>
          <w:p w:rsidR="00E43504" w:rsidRPr="00B551AE" w:rsidRDefault="00E43504" w:rsidP="002F5DEA">
            <w:r w:rsidRPr="00B551AE">
              <w:t>ИНН: 0274018377</w:t>
            </w:r>
            <w:r w:rsidRPr="00B551AE">
              <w:cr/>
              <w:t>КПП:  997750001</w:t>
            </w:r>
            <w:r w:rsidRPr="00B551AE">
              <w:cr/>
              <w:t>Адрес места нахождения:</w:t>
            </w:r>
          </w:p>
          <w:p w:rsidR="00E43504" w:rsidRPr="00B551AE" w:rsidRDefault="00E43504" w:rsidP="002F5DEA">
            <w:proofErr w:type="spellStart"/>
            <w:r w:rsidRPr="00B551AE">
              <w:t>Респ</w:t>
            </w:r>
            <w:proofErr w:type="spellEnd"/>
            <w:r w:rsidRPr="00B551AE">
              <w:t xml:space="preserve">. Башкортостан, г. Уфа, ул. Ленина, д. </w:t>
            </w:r>
            <w:r w:rsidR="009C6B8E">
              <w:t>30</w:t>
            </w:r>
            <w:r w:rsidRPr="00B551AE">
              <w:cr/>
              <w:t>Почтовый адрес:</w:t>
            </w:r>
          </w:p>
          <w:p w:rsidR="00E43504" w:rsidRPr="00B551AE" w:rsidRDefault="00E43504" w:rsidP="002F5DEA">
            <w:proofErr w:type="spellStart"/>
            <w:r w:rsidRPr="00B551AE">
              <w:t>Респ</w:t>
            </w:r>
            <w:proofErr w:type="spellEnd"/>
            <w:r w:rsidRPr="00B551AE">
              <w:t xml:space="preserve">. Башкортостан, г. Уфа, ул. Ленина, д. </w:t>
            </w:r>
            <w:r w:rsidR="009C6B8E">
              <w:t>30</w:t>
            </w:r>
            <w:r w:rsidRPr="00B551AE">
              <w:cr/>
              <w:t>Банковские реквизиты:</w:t>
            </w:r>
          </w:p>
          <w:p w:rsidR="00E43504" w:rsidRPr="00B551AE" w:rsidRDefault="00E43504" w:rsidP="002F5DEA">
            <w:r w:rsidRPr="00B551AE">
              <w:t xml:space="preserve"> р/с 40702810900000005674 В ОАО АБ «Россия» </w:t>
            </w:r>
          </w:p>
          <w:p w:rsidR="00E43504" w:rsidRPr="00B551AE" w:rsidRDefault="00E43504" w:rsidP="002F5DEA">
            <w:r w:rsidRPr="00B551AE">
              <w:t xml:space="preserve">к/с 30101810800000000861 в Северо-Западном Главном </w:t>
            </w:r>
            <w:proofErr w:type="gramStart"/>
            <w:r w:rsidRPr="00B551AE">
              <w:t>Управлении  Банка</w:t>
            </w:r>
            <w:proofErr w:type="gramEnd"/>
            <w:r w:rsidRPr="00B551AE">
              <w:t xml:space="preserve"> России</w:t>
            </w:r>
          </w:p>
          <w:p w:rsidR="00E43504" w:rsidRPr="00B551AE" w:rsidRDefault="00E43504" w:rsidP="002F5DEA">
            <w:pPr>
              <w:widowControl w:val="0"/>
              <w:ind w:right="30"/>
            </w:pPr>
            <w:r w:rsidRPr="00B551AE">
              <w:t>БИК 044030861</w:t>
            </w:r>
          </w:p>
        </w:tc>
      </w:tr>
      <w:tr w:rsidR="007E66AD" w:rsidRPr="00B551AE" w:rsidTr="00C337F2">
        <w:tblPrEx>
          <w:tblLook w:val="0000" w:firstRow="0" w:lastRow="0" w:firstColumn="0" w:lastColumn="0" w:noHBand="0" w:noVBand="0"/>
        </w:tblPrEx>
        <w:tc>
          <w:tcPr>
            <w:tcW w:w="5214" w:type="dxa"/>
            <w:gridSpan w:val="2"/>
          </w:tcPr>
          <w:p w:rsidR="007E66AD" w:rsidRPr="00B551AE" w:rsidRDefault="007E66AD" w:rsidP="007E66AD">
            <w:pPr>
              <w:spacing w:before="100"/>
              <w:ind w:right="8"/>
              <w:jc w:val="both"/>
              <w:rPr>
                <w:b/>
              </w:rPr>
            </w:pPr>
            <w:r w:rsidRPr="00B551AE">
              <w:rPr>
                <w:b/>
              </w:rPr>
              <w:t>СУБЛИЦЕНЗИАР:</w:t>
            </w:r>
          </w:p>
          <w:p w:rsidR="007E66AD" w:rsidRDefault="007E66AD" w:rsidP="007E66AD">
            <w:pPr>
              <w:spacing w:before="100"/>
              <w:ind w:right="8"/>
              <w:jc w:val="center"/>
            </w:pPr>
          </w:p>
          <w:p w:rsidR="00C337F2" w:rsidRPr="00B551AE" w:rsidRDefault="00C337F2" w:rsidP="007E66AD">
            <w:pPr>
              <w:spacing w:before="100"/>
              <w:ind w:right="8"/>
              <w:jc w:val="center"/>
            </w:pPr>
          </w:p>
          <w:p w:rsidR="007E66AD" w:rsidRPr="00B551AE" w:rsidRDefault="00C337F2" w:rsidP="00C337F2">
            <w:pPr>
              <w:spacing w:before="100"/>
              <w:ind w:right="8"/>
              <w:jc w:val="both"/>
            </w:pPr>
            <w:r w:rsidRPr="00B551AE">
              <w:t>_______</w:t>
            </w:r>
            <w:r>
              <w:t>____________</w:t>
            </w:r>
            <w:r w:rsidRPr="00B551AE">
              <w:t>/</w:t>
            </w:r>
            <w:proofErr w:type="spellStart"/>
            <w:r w:rsidR="007E66AD" w:rsidRPr="00B551AE">
              <w:rPr>
                <w:b/>
              </w:rPr>
              <w:t>Шульгинов</w:t>
            </w:r>
            <w:proofErr w:type="spellEnd"/>
            <w:r w:rsidR="007E66AD" w:rsidRPr="00B551AE">
              <w:rPr>
                <w:b/>
              </w:rPr>
              <w:t xml:space="preserve"> Р.Н.</w:t>
            </w:r>
          </w:p>
        </w:tc>
        <w:tc>
          <w:tcPr>
            <w:tcW w:w="4392" w:type="dxa"/>
          </w:tcPr>
          <w:p w:rsidR="007E66AD" w:rsidRPr="00B551AE" w:rsidRDefault="007E66AD" w:rsidP="007E66AD">
            <w:pPr>
              <w:spacing w:before="100"/>
              <w:ind w:left="-108" w:right="8"/>
              <w:rPr>
                <w:b/>
              </w:rPr>
            </w:pPr>
            <w:r w:rsidRPr="00B551AE">
              <w:rPr>
                <w:b/>
              </w:rPr>
              <w:t>СУБЛИЦЕНЗИАТ:</w:t>
            </w:r>
          </w:p>
          <w:p w:rsidR="007E66AD" w:rsidRDefault="007E66AD" w:rsidP="007E66AD">
            <w:pPr>
              <w:spacing w:before="100"/>
              <w:ind w:left="-108" w:right="8"/>
              <w:jc w:val="center"/>
              <w:rPr>
                <w:b/>
              </w:rPr>
            </w:pPr>
          </w:p>
          <w:p w:rsidR="00C337F2" w:rsidRPr="00B551AE" w:rsidRDefault="00C337F2" w:rsidP="007E66AD">
            <w:pPr>
              <w:spacing w:before="100"/>
              <w:ind w:left="-108" w:right="8"/>
              <w:jc w:val="center"/>
              <w:rPr>
                <w:b/>
              </w:rPr>
            </w:pPr>
          </w:p>
          <w:p w:rsidR="007E66AD" w:rsidRPr="00B551AE" w:rsidRDefault="00C337F2" w:rsidP="00C337F2">
            <w:pPr>
              <w:spacing w:before="100"/>
              <w:ind w:left="-108" w:right="8"/>
              <w:jc w:val="both"/>
              <w:rPr>
                <w:b/>
              </w:rPr>
            </w:pPr>
            <w:r w:rsidRPr="00B551AE">
              <w:t>______</w:t>
            </w:r>
            <w:r>
              <w:t>______</w:t>
            </w:r>
            <w:r w:rsidRPr="00B551AE">
              <w:rPr>
                <w:b/>
              </w:rPr>
              <w:t>/</w:t>
            </w:r>
            <w:proofErr w:type="spellStart"/>
            <w:r>
              <w:rPr>
                <w:b/>
              </w:rPr>
              <w:t>До</w:t>
            </w:r>
            <w:r w:rsidR="007E66AD" w:rsidRPr="00B551AE">
              <w:rPr>
                <w:b/>
              </w:rPr>
              <w:t>лгоаршинных</w:t>
            </w:r>
            <w:proofErr w:type="spellEnd"/>
            <w:r w:rsidR="007E66AD" w:rsidRPr="00B551AE">
              <w:rPr>
                <w:b/>
              </w:rPr>
              <w:t xml:space="preserve"> М.Г.</w:t>
            </w:r>
          </w:p>
        </w:tc>
      </w:tr>
    </w:tbl>
    <w:p w:rsidR="00B551AE" w:rsidRPr="00B551AE" w:rsidRDefault="00B551AE"/>
    <w:sectPr w:rsidR="00B551AE" w:rsidRPr="00B551AE" w:rsidSect="00997402">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231CE8"/>
    <w:multiLevelType w:val="multilevel"/>
    <w:tmpl w:val="2BA85124"/>
    <w:lvl w:ilvl="0">
      <w:start w:val="2"/>
      <w:numFmt w:val="decimal"/>
      <w:lvlText w:val="%1."/>
      <w:lvlJc w:val="left"/>
      <w:pPr>
        <w:ind w:left="390" w:hanging="39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3FA30032"/>
    <w:multiLevelType w:val="multilevel"/>
    <w:tmpl w:val="73365994"/>
    <w:lvl w:ilvl="0">
      <w:start w:val="10"/>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5B8F595C"/>
    <w:multiLevelType w:val="hybridMultilevel"/>
    <w:tmpl w:val="0602C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D734135"/>
    <w:multiLevelType w:val="multilevel"/>
    <w:tmpl w:val="00A2BD6C"/>
    <w:lvl w:ilvl="0">
      <w:start w:val="1"/>
      <w:numFmt w:val="decimal"/>
      <w:lvlText w:val="%1."/>
      <w:lvlJc w:val="left"/>
      <w:pPr>
        <w:ind w:left="1080" w:hanging="720"/>
      </w:pPr>
      <w:rPr>
        <w:rFonts w:cs="Times New Roman" w:hint="default"/>
        <w:b/>
      </w:rPr>
    </w:lvl>
    <w:lvl w:ilvl="1">
      <w:start w:val="1"/>
      <w:numFmt w:val="decimal"/>
      <w:isLgl/>
      <w:lvlText w:val="%1.%2."/>
      <w:lvlJc w:val="left"/>
      <w:pPr>
        <w:ind w:left="862" w:hanging="720"/>
      </w:pPr>
      <w:rPr>
        <w:rFonts w:cs="Times New Roman" w:hint="default"/>
        <w:sz w:val="26"/>
        <w:szCs w:val="26"/>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35E46F6"/>
    <w:multiLevelType w:val="multilevel"/>
    <w:tmpl w:val="272C3BA4"/>
    <w:lvl w:ilvl="0">
      <w:start w:val="10"/>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E7A1CE2"/>
    <w:multiLevelType w:val="multilevel"/>
    <w:tmpl w:val="63A07718"/>
    <w:lvl w:ilvl="0">
      <w:start w:val="8"/>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
  </w:num>
  <w:num w:numId="4">
    <w:abstractNumId w:val="5"/>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514"/>
    <w:rsid w:val="00216D6B"/>
    <w:rsid w:val="002537FB"/>
    <w:rsid w:val="00262F4D"/>
    <w:rsid w:val="00287319"/>
    <w:rsid w:val="00295F67"/>
    <w:rsid w:val="002B29EC"/>
    <w:rsid w:val="002C7AF6"/>
    <w:rsid w:val="00327399"/>
    <w:rsid w:val="003504AC"/>
    <w:rsid w:val="0037399A"/>
    <w:rsid w:val="00395835"/>
    <w:rsid w:val="00465249"/>
    <w:rsid w:val="00496C4D"/>
    <w:rsid w:val="004C2C95"/>
    <w:rsid w:val="00703062"/>
    <w:rsid w:val="00716A37"/>
    <w:rsid w:val="007A24E5"/>
    <w:rsid w:val="007E66AD"/>
    <w:rsid w:val="008971B5"/>
    <w:rsid w:val="00935180"/>
    <w:rsid w:val="00992BC8"/>
    <w:rsid w:val="00997402"/>
    <w:rsid w:val="009C6B8E"/>
    <w:rsid w:val="00A06FA7"/>
    <w:rsid w:val="00AD76AA"/>
    <w:rsid w:val="00AE6D3B"/>
    <w:rsid w:val="00B4137D"/>
    <w:rsid w:val="00B51F36"/>
    <w:rsid w:val="00B551AE"/>
    <w:rsid w:val="00C337F2"/>
    <w:rsid w:val="00DA18F5"/>
    <w:rsid w:val="00DB145B"/>
    <w:rsid w:val="00E43504"/>
    <w:rsid w:val="00E61C30"/>
    <w:rsid w:val="00EA4C8A"/>
    <w:rsid w:val="00F76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A3C1B3-F714-4282-85E2-0AC44106F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4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1,Use Case List Paragraph,Nornal indented,Bullet List,lp1,Párrafo de lista,Numbered List,Bulleted Text,List Paragraph1,Párrafo de titulo 3,Listenabsatz,Use Case List Paragraph Char,UL,Абзац маркированнный"/>
    <w:basedOn w:val="a"/>
    <w:link w:val="a4"/>
    <w:uiPriority w:val="34"/>
    <w:qFormat/>
    <w:rsid w:val="00997402"/>
    <w:pPr>
      <w:ind w:left="720"/>
      <w:contextualSpacing/>
    </w:pPr>
  </w:style>
  <w:style w:type="character" w:customStyle="1" w:styleId="a4">
    <w:name w:val="Абзац списка Знак"/>
    <w:aliases w:val="Bullet 1 Знак,Use Case List Paragraph Знак,Nornal indented Знак,Bullet List Знак,lp1 Знак,Párrafo de lista Знак,Numbered List Знак,Bulleted Text Знак,List Paragraph1 Знак,Párrafo de titulo 3 Знак,Listenabsatz Знак,UL Знак"/>
    <w:link w:val="a3"/>
    <w:uiPriority w:val="34"/>
    <w:locked/>
    <w:rsid w:val="00992BC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72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2525</Words>
  <Characters>14399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Резяпова Адэля Геннадьевна</cp:lastModifiedBy>
  <cp:revision>5</cp:revision>
  <cp:lastPrinted>2017-09-12T06:40:00Z</cp:lastPrinted>
  <dcterms:created xsi:type="dcterms:W3CDTF">2017-12-04T09:40:00Z</dcterms:created>
  <dcterms:modified xsi:type="dcterms:W3CDTF">2017-12-14T04:20:00Z</dcterms:modified>
</cp:coreProperties>
</file>